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66" w:rsidRPr="00AA5666" w:rsidRDefault="00596AD9" w:rsidP="00AA5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Analiza finansowa</w:t>
      </w:r>
      <w:r w:rsidR="00AA5666" w:rsidRPr="00AA5666">
        <w:rPr>
          <w:rFonts w:ascii="Times New Roman" w:hAnsi="Times New Roman" w:cs="Times New Roman"/>
          <w:sz w:val="28"/>
          <w:szCs w:val="28"/>
        </w:rPr>
        <w:t xml:space="preserve"> „Towarzystwa Akcyjnego HARTWIG KANTOROWICZ NASTĘPCA”</w:t>
      </w:r>
      <w:r w:rsidR="00AA5666">
        <w:rPr>
          <w:rFonts w:ascii="Times New Roman" w:hAnsi="Times New Roman" w:cs="Times New Roman"/>
          <w:sz w:val="28"/>
          <w:szCs w:val="28"/>
        </w:rPr>
        <w:t xml:space="preserve"> </w:t>
      </w:r>
      <w:r w:rsidR="00AA5666" w:rsidRPr="00AA5666">
        <w:rPr>
          <w:rFonts w:ascii="Times New Roman" w:hAnsi="Times New Roman" w:cs="Times New Roman"/>
          <w:sz w:val="28"/>
          <w:szCs w:val="28"/>
        </w:rPr>
        <w:t>za rok 1927</w:t>
      </w:r>
    </w:p>
    <w:p w:rsidR="00211D4B" w:rsidRDefault="00211D4B" w:rsidP="00596AD9">
      <w:pPr>
        <w:spacing w:after="0"/>
        <w:rPr>
          <w:rFonts w:ascii="Times New Roman" w:hAnsi="Times New Roman" w:cs="Times New Roman"/>
          <w:b/>
        </w:rPr>
      </w:pPr>
    </w:p>
    <w:p w:rsidR="00F821F6" w:rsidRDefault="00F821F6" w:rsidP="00596AD9">
      <w:pPr>
        <w:spacing w:after="0"/>
        <w:rPr>
          <w:rFonts w:ascii="Times New Roman" w:hAnsi="Times New Roman" w:cs="Times New Roman"/>
          <w:b/>
        </w:rPr>
      </w:pPr>
    </w:p>
    <w:p w:rsidR="00F821F6" w:rsidRDefault="00F821F6" w:rsidP="00596AD9">
      <w:pPr>
        <w:spacing w:after="0"/>
        <w:rPr>
          <w:rFonts w:ascii="Times New Roman" w:hAnsi="Times New Roman" w:cs="Times New Roman"/>
          <w:b/>
        </w:rPr>
      </w:pPr>
    </w:p>
    <w:p w:rsidR="00F821F6" w:rsidRDefault="00F821F6" w:rsidP="00596AD9">
      <w:pPr>
        <w:spacing w:after="0"/>
        <w:rPr>
          <w:rFonts w:ascii="Times New Roman" w:hAnsi="Times New Roman" w:cs="Times New Roman"/>
          <w:b/>
          <w:noProof/>
          <w:lang w:eastAsia="pl-PL"/>
        </w:rPr>
      </w:pPr>
    </w:p>
    <w:p w:rsidR="002A794B" w:rsidRDefault="002A794B" w:rsidP="00596AD9">
      <w:pPr>
        <w:spacing w:after="0"/>
        <w:rPr>
          <w:rFonts w:ascii="Times New Roman" w:hAnsi="Times New Roman" w:cs="Times New Roman"/>
          <w:b/>
          <w:noProof/>
          <w:lang w:eastAsia="pl-PL"/>
        </w:rPr>
      </w:pPr>
    </w:p>
    <w:p w:rsidR="002A794B" w:rsidRDefault="002A794B" w:rsidP="00596AD9">
      <w:pPr>
        <w:spacing w:after="0"/>
        <w:rPr>
          <w:rFonts w:ascii="Times New Roman" w:hAnsi="Times New Roman" w:cs="Times New Roman"/>
          <w:b/>
          <w:noProof/>
          <w:lang w:eastAsia="pl-PL"/>
        </w:rPr>
      </w:pPr>
    </w:p>
    <w:p w:rsidR="002A794B" w:rsidRDefault="002A794B" w:rsidP="00596AD9">
      <w:pPr>
        <w:spacing w:after="0"/>
        <w:rPr>
          <w:rFonts w:ascii="Times New Roman" w:hAnsi="Times New Roman" w:cs="Times New Roman"/>
          <w:b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7106432" cy="4536733"/>
            <wp:effectExtent l="0" t="1276350" r="0" b="1273517"/>
            <wp:docPr id="2" name="Obraz 2" descr="C:\Users\EKONOM\Documents\Gojdek\Projekty\Projekt Żydzi w Poznaniu\Image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\Documents\Gojdek\Projekty\Projekt Żydzi w Poznaniu\Image0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6432" cy="453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D9" w:rsidRDefault="00596AD9" w:rsidP="00596AD9">
      <w:pPr>
        <w:spacing w:after="0"/>
        <w:rPr>
          <w:rFonts w:ascii="Times New Roman" w:hAnsi="Times New Roman" w:cs="Times New Roman"/>
        </w:rPr>
      </w:pPr>
    </w:p>
    <w:p w:rsidR="00EA70B0" w:rsidRDefault="00EA70B0" w:rsidP="00EA70B0">
      <w:pPr>
        <w:pStyle w:val="Akapitzlist"/>
        <w:spacing w:after="0"/>
        <w:ind w:left="1080"/>
        <w:rPr>
          <w:rFonts w:ascii="Times New Roman" w:hAnsi="Times New Roman" w:cs="Times New Roman"/>
        </w:rPr>
      </w:pPr>
    </w:p>
    <w:p w:rsidR="002C2232" w:rsidRPr="008C14E8" w:rsidRDefault="00831B32" w:rsidP="001C41E8">
      <w:pPr>
        <w:spacing w:after="0"/>
        <w:jc w:val="both"/>
        <w:rPr>
          <w:rFonts w:ascii="Times New Roman" w:hAnsi="Times New Roman" w:cs="Times New Roman"/>
        </w:rPr>
      </w:pPr>
      <w:r w:rsidRPr="008C14E8">
        <w:rPr>
          <w:rFonts w:ascii="Times New Roman" w:hAnsi="Times New Roman" w:cs="Times New Roman"/>
        </w:rPr>
        <w:t>Załączony powyżej b</w:t>
      </w:r>
      <w:r w:rsidR="00EA70B0" w:rsidRPr="008C14E8">
        <w:rPr>
          <w:rFonts w:ascii="Times New Roman" w:hAnsi="Times New Roman" w:cs="Times New Roman"/>
        </w:rPr>
        <w:t xml:space="preserve">ilans z roku 1927 </w:t>
      </w:r>
      <w:r w:rsidRPr="008C14E8">
        <w:rPr>
          <w:rFonts w:ascii="Times New Roman" w:hAnsi="Times New Roman" w:cs="Times New Roman"/>
        </w:rPr>
        <w:t xml:space="preserve">został przez młodzież odnaleziony podczas prac nad projektem </w:t>
      </w:r>
      <w:r w:rsidR="00112D01" w:rsidRPr="008C14E8">
        <w:rPr>
          <w:rFonts w:ascii="Times New Roman" w:hAnsi="Times New Roman" w:cs="Times New Roman"/>
        </w:rPr>
        <w:t xml:space="preserve">„Przedsiębiorcy Żydowscy w Poznaniu na przełomie XIX i XX wieku” </w:t>
      </w:r>
      <w:r w:rsidRPr="008C14E8">
        <w:rPr>
          <w:rFonts w:ascii="Times New Roman" w:hAnsi="Times New Roman" w:cs="Times New Roman"/>
        </w:rPr>
        <w:t xml:space="preserve">w Archiwum Państwowym w Poznaniu. Bilans </w:t>
      </w:r>
      <w:r w:rsidR="00112D01" w:rsidRPr="008C14E8">
        <w:rPr>
          <w:rFonts w:ascii="Times New Roman" w:hAnsi="Times New Roman" w:cs="Times New Roman"/>
        </w:rPr>
        <w:t xml:space="preserve">ten został podczas zajęć projektowych porównany z wyglądem  bilansu współczesnego, ujętym w „Ustawie o rachunkowości”. </w:t>
      </w:r>
    </w:p>
    <w:p w:rsidR="001C41E8" w:rsidRPr="001C41E8" w:rsidRDefault="001C41E8" w:rsidP="001C41E8">
      <w:pPr>
        <w:spacing w:after="0"/>
        <w:jc w:val="both"/>
        <w:rPr>
          <w:rFonts w:ascii="Times New Roman" w:hAnsi="Times New Roman" w:cs="Times New Roman"/>
        </w:rPr>
      </w:pPr>
    </w:p>
    <w:p w:rsidR="002C2232" w:rsidRPr="00602CC2" w:rsidRDefault="002C2232" w:rsidP="001C41E8">
      <w:pPr>
        <w:spacing w:after="0" w:line="0" w:lineRule="atLeast"/>
        <w:jc w:val="center"/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</w:rPr>
      </w:pPr>
      <w:r w:rsidRPr="00602CC2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</w:rPr>
        <w:t>BILANS</w:t>
      </w:r>
      <w:r w:rsidR="00602CC2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</w:rPr>
        <w:t xml:space="preserve"> - współczesny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536"/>
      </w:tblGrid>
      <w:tr w:rsidR="002C2232" w:rsidRPr="001C41E8" w:rsidTr="002C2232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2232" w:rsidRPr="001C41E8" w:rsidRDefault="002C2232" w:rsidP="001C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position w:val="-2"/>
                <w:sz w:val="18"/>
                <w:szCs w:val="18"/>
              </w:rPr>
            </w:pPr>
            <w:r w:rsidRPr="001C41E8">
              <w:rPr>
                <w:rFonts w:ascii="Times New Roman" w:hAnsi="Times New Roman" w:cs="Times New Roman"/>
                <w:b/>
                <w:spacing w:val="-2"/>
                <w:position w:val="-2"/>
                <w:sz w:val="18"/>
                <w:szCs w:val="18"/>
              </w:rPr>
              <w:t>Aktywa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2232" w:rsidRPr="001C41E8" w:rsidRDefault="002C2232" w:rsidP="001C41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pacing w:val="-2"/>
                <w:position w:val="-2"/>
                <w:sz w:val="18"/>
                <w:szCs w:val="18"/>
              </w:rPr>
            </w:pPr>
            <w:r w:rsidRPr="001C41E8">
              <w:rPr>
                <w:rFonts w:ascii="Times New Roman" w:hAnsi="Times New Roman" w:cs="Times New Roman"/>
                <w:b/>
                <w:spacing w:val="-2"/>
                <w:position w:val="-2"/>
                <w:sz w:val="18"/>
                <w:szCs w:val="18"/>
              </w:rPr>
              <w:t>Pasywa</w:t>
            </w:r>
          </w:p>
        </w:tc>
      </w:tr>
      <w:tr w:rsidR="002C2232" w:rsidRPr="001C41E8" w:rsidTr="002C2232"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b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b/>
                <w:spacing w:val="-2"/>
                <w:position w:val="-2"/>
                <w:sz w:val="16"/>
                <w:szCs w:val="16"/>
              </w:rPr>
              <w:t>A. Aktywa trwałe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I. Wartości niematerialne i prawne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Koszty zakończonych prac rozwojowych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Wartość firmy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3. Inne wartości niematerialne i prawne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4. Zaliczki na wartości niematerialne i prawne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II. Rzeczowe aktywa trwałe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Środki trwałe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a/ grunty (w tym prawo wieczystego użytkowania gruntu)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b/ budynki, lokale i obiekty inżynierii lądowej i wodnej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c/ urządzenia techniczne i maszyny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d/ środki transportu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e/ inne środki trwałe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Środki trwałe w budowie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3. Zaliczki na środki trwałe w budowie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III. Należności długoterminowe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Od jednostek powiązanych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Od pozostałych jednostek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IV. Inwestycje długoterminowe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Nieruchomości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Wartości niematerialne i prawne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3. Długoterminowe aktywa finansowe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a/ w jednostkach powiązanych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udziały lub akcje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papiery wartościowe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udzielone pożyczki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długoterminowe aktywa finansowe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b/ w pozostałych jednostkach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udziały lub akcje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papiery wartościowe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udzielone pożyczki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długoterminowe aktywa finansowe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4. Inne inwestycje długoterminowe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V. Długoterminowe rozliczenia międzyokresowe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Aktywa z tytułu odroczonego podatku dochodowego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Inne rozliczenia międzyokresowe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b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b/>
                <w:spacing w:val="-2"/>
                <w:position w:val="-2"/>
                <w:sz w:val="16"/>
                <w:szCs w:val="16"/>
              </w:rPr>
              <w:t>B. Aktywa obrotowe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I. Zapasy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Materiały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Półprodukty i produkty w toku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3. Produkty gotowe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4. Towary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5. Zaliczki na dostawy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II. Należności krótkoterminowe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Krótkoterminowe aktywa finansowe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a/ w jednostkach powiązanych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udziały lub akcje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papiery wartościowe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udzielone pożyczki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krótkoterminowe aktywa trwałe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b/ w pozostałych jednostkach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udziały lub akcje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papiery wartościowe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udzielone pożyczki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krótkoterminowe aktywa finansowe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c/ środki pieniężne i inne aktywa pieniężne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środki pieniężne w kasie i na rachunkach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środki pieniężne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inne aktywa pieniężne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Inne inwestycje krótkoterminowe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IV. Krótkoterminowe rozliczenia międzyokresowe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b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b/>
                <w:spacing w:val="-2"/>
                <w:position w:val="-2"/>
                <w:sz w:val="16"/>
                <w:szCs w:val="16"/>
              </w:rPr>
              <w:t>A. Kapitał  (fundusz) własny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I. Kapitał (fundusz) podstawowy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II. Należne wpłaty na kapitał podstawowy (wielkość ujemna)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III. Udziały (akcje) własne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IV. Kapitał (fundusz) zapasowy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V. Kapitał (fundusz) z aktualizacji wyceny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VI. Pozostałe kapitały (fundusze) rezerwowe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VII. Zysk (strata) netto z lat ubiegłych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VIII. Zysk (strata) netto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IX. Odpisy z zysku netto w ciągu roku obrotowego (wielkość ujemna)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b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b/>
                <w:spacing w:val="-2"/>
                <w:position w:val="-2"/>
                <w:sz w:val="16"/>
                <w:szCs w:val="16"/>
              </w:rPr>
              <w:t>B. Zobowiązania i rezerwy na zobowiązania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Rezerwy na zobowiązania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Rezerwa na świadczenia emerytalne i podobne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długoterminowa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krótkoterminowa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3. Pozostałe rezerwy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długoterminowe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krótkoterminowe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II. Zobowiązania długoterminowe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Wobec jednostek powiązanych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Wobec pozostałych jednostek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a/ kredyty i pożyczki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b/ z tytułu emisji dłużnych papierów wartościowych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c/ inne zobowiązania finansowe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d/ inne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III. Zobowiązania krótkoterminowe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Wobec jednostek powiązanych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a/ z tytułu dostaw i usług, o okresie wymagalności: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do 12 miesięcy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powyżej 12 miesięcy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b/ inne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Wobec pozostałych jednostek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a/ kredyty i pożyczki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b/ z tytułu emisji dłużnych papierów wartościowych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c/ inne zobowiązania finansowe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d/ z tytułu dostaw i usług, o okresie wymagalności: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do 12 miesięcy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powyżej 12 miesięcy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e/ zaliczki otrzymane na dostawy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f/ zobowiązania wekslowe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g/ z tytułu podatków, ceł i innych świadczeń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h/ z tytułu wynagrodzeń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i/ inne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3. Fundusze specjalne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IV. Rozliczenia międzyokresowe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1. Ujemna wartość firmy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2. Inne rozliczenia międzyokresowe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długoterminowe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  <w:r w:rsidRPr="001C41E8"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  <w:t>- krótkoterminowe</w:t>
            </w: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spacing w:val="-2"/>
                <w:position w:val="-2"/>
                <w:sz w:val="16"/>
                <w:szCs w:val="16"/>
              </w:rPr>
            </w:pPr>
          </w:p>
          <w:p w:rsidR="002C2232" w:rsidRPr="001C41E8" w:rsidRDefault="002C2232" w:rsidP="001C41E8">
            <w:pPr>
              <w:spacing w:after="0" w:line="0" w:lineRule="atLeast"/>
              <w:rPr>
                <w:rFonts w:ascii="Times New Roman" w:eastAsia="Arial Unicode MS" w:hAnsi="Times New Roman" w:cs="Times New Roman"/>
                <w:spacing w:val="-2"/>
                <w:position w:val="-2"/>
              </w:rPr>
            </w:pPr>
          </w:p>
        </w:tc>
      </w:tr>
      <w:tr w:rsidR="002C2232" w:rsidRPr="001C41E8" w:rsidTr="002C2232"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2232" w:rsidRPr="001C41E8" w:rsidRDefault="002C2232" w:rsidP="001C41E8">
            <w:pPr>
              <w:spacing w:after="0" w:line="0" w:lineRule="atLeast"/>
              <w:rPr>
                <w:rFonts w:ascii="Times New Roman" w:hAnsi="Times New Roman" w:cs="Times New Roman"/>
                <w:b/>
                <w:spacing w:val="-2"/>
                <w:position w:val="-2"/>
                <w:sz w:val="18"/>
                <w:szCs w:val="18"/>
              </w:rPr>
            </w:pPr>
            <w:r w:rsidRPr="001C41E8">
              <w:rPr>
                <w:rFonts w:ascii="Times New Roman" w:hAnsi="Times New Roman" w:cs="Times New Roman"/>
                <w:b/>
                <w:spacing w:val="-2"/>
                <w:position w:val="-2"/>
                <w:sz w:val="18"/>
                <w:szCs w:val="18"/>
              </w:rPr>
              <w:t>Aktywa razem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2232" w:rsidRPr="001C41E8" w:rsidRDefault="002C2232" w:rsidP="001C41E8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spacing w:val="-2"/>
                <w:position w:val="-2"/>
                <w:sz w:val="18"/>
                <w:szCs w:val="18"/>
              </w:rPr>
            </w:pPr>
            <w:r w:rsidRPr="001C41E8">
              <w:rPr>
                <w:rFonts w:ascii="Times New Roman" w:hAnsi="Times New Roman" w:cs="Times New Roman"/>
                <w:b/>
                <w:spacing w:val="-2"/>
                <w:position w:val="-2"/>
                <w:sz w:val="18"/>
                <w:szCs w:val="18"/>
              </w:rPr>
              <w:t>Razem pasywa</w:t>
            </w:r>
          </w:p>
        </w:tc>
      </w:tr>
    </w:tbl>
    <w:p w:rsidR="00112D01" w:rsidRPr="008C14E8" w:rsidRDefault="00112D01" w:rsidP="00D4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4E8">
        <w:rPr>
          <w:rFonts w:ascii="Times New Roman" w:hAnsi="Times New Roman" w:cs="Times New Roman"/>
          <w:sz w:val="24"/>
          <w:szCs w:val="24"/>
        </w:rPr>
        <w:lastRenderedPageBreak/>
        <w:t xml:space="preserve">Sprawozdanie z 1927 roku </w:t>
      </w:r>
      <w:r w:rsidR="00831B32" w:rsidRPr="008C14E8">
        <w:rPr>
          <w:rFonts w:ascii="Times New Roman" w:hAnsi="Times New Roman" w:cs="Times New Roman"/>
          <w:sz w:val="24"/>
          <w:szCs w:val="24"/>
        </w:rPr>
        <w:t xml:space="preserve"> </w:t>
      </w:r>
      <w:r w:rsidR="00EA70B0" w:rsidRPr="008C14E8">
        <w:rPr>
          <w:rFonts w:ascii="Times New Roman" w:hAnsi="Times New Roman" w:cs="Times New Roman"/>
          <w:sz w:val="24"/>
          <w:szCs w:val="24"/>
        </w:rPr>
        <w:t>jest</w:t>
      </w:r>
      <w:r w:rsidRPr="008C14E8">
        <w:rPr>
          <w:rFonts w:ascii="Times New Roman" w:hAnsi="Times New Roman" w:cs="Times New Roman"/>
          <w:sz w:val="24"/>
          <w:szCs w:val="24"/>
        </w:rPr>
        <w:t xml:space="preserve"> podobnie jak bilans współczesny</w:t>
      </w:r>
      <w:r w:rsidR="00EA70B0" w:rsidRPr="008C14E8">
        <w:rPr>
          <w:rFonts w:ascii="Times New Roman" w:hAnsi="Times New Roman" w:cs="Times New Roman"/>
          <w:sz w:val="24"/>
          <w:szCs w:val="24"/>
        </w:rPr>
        <w:t xml:space="preserve"> podzielony </w:t>
      </w:r>
      <w:r w:rsidR="00831B32" w:rsidRPr="008C14E8">
        <w:rPr>
          <w:rFonts w:ascii="Times New Roman" w:hAnsi="Times New Roman" w:cs="Times New Roman"/>
          <w:sz w:val="24"/>
          <w:szCs w:val="24"/>
        </w:rPr>
        <w:t xml:space="preserve"> </w:t>
      </w:r>
      <w:r w:rsidR="00EA70B0" w:rsidRPr="008C14E8">
        <w:rPr>
          <w:rFonts w:ascii="Times New Roman" w:hAnsi="Times New Roman" w:cs="Times New Roman"/>
          <w:sz w:val="24"/>
          <w:szCs w:val="24"/>
        </w:rPr>
        <w:t>na aktywa i pasywa</w:t>
      </w:r>
      <w:r w:rsidR="00607F24" w:rsidRPr="008C14E8">
        <w:rPr>
          <w:rFonts w:ascii="Times New Roman" w:hAnsi="Times New Roman" w:cs="Times New Roman"/>
          <w:sz w:val="24"/>
          <w:szCs w:val="24"/>
        </w:rPr>
        <w:t>,</w:t>
      </w:r>
      <w:r w:rsidRPr="008C14E8">
        <w:rPr>
          <w:rFonts w:ascii="Times New Roman" w:hAnsi="Times New Roman" w:cs="Times New Roman"/>
          <w:sz w:val="24"/>
          <w:szCs w:val="24"/>
        </w:rPr>
        <w:t xml:space="preserve"> ale różni się znacznie zawartością i kolejnością poszczególnych składników aktywów i pasywów</w:t>
      </w:r>
      <w:r w:rsidR="00EA70B0" w:rsidRPr="008C14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D01" w:rsidRPr="008C14E8" w:rsidRDefault="00112D01" w:rsidP="00D4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0B0" w:rsidRPr="008C14E8" w:rsidRDefault="00EA70B0" w:rsidP="00D4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4E8">
        <w:rPr>
          <w:rFonts w:ascii="Times New Roman" w:hAnsi="Times New Roman" w:cs="Times New Roman"/>
          <w:sz w:val="24"/>
          <w:szCs w:val="24"/>
        </w:rPr>
        <w:t xml:space="preserve">Najważniejsze różnice dotyczą kolejności pozycji zarówno aktywów jak i pasywów. W czasach obecnych aktywa </w:t>
      </w:r>
      <w:r w:rsidR="00F66C80" w:rsidRPr="008C14E8">
        <w:rPr>
          <w:rFonts w:ascii="Times New Roman" w:hAnsi="Times New Roman" w:cs="Times New Roman"/>
          <w:sz w:val="24"/>
          <w:szCs w:val="24"/>
        </w:rPr>
        <w:t>uporządkowane</w:t>
      </w:r>
      <w:r w:rsidRPr="008C14E8">
        <w:rPr>
          <w:rFonts w:ascii="Times New Roman" w:hAnsi="Times New Roman" w:cs="Times New Roman"/>
          <w:sz w:val="24"/>
          <w:szCs w:val="24"/>
        </w:rPr>
        <w:t xml:space="preserve"> są według zasady </w:t>
      </w:r>
      <w:r w:rsidR="00602CC2" w:rsidRPr="008C14E8">
        <w:rPr>
          <w:rFonts w:ascii="Times New Roman" w:hAnsi="Times New Roman" w:cs="Times New Roman"/>
          <w:sz w:val="24"/>
          <w:szCs w:val="24"/>
        </w:rPr>
        <w:t>„</w:t>
      </w:r>
      <w:r w:rsidRPr="008C14E8">
        <w:rPr>
          <w:rFonts w:ascii="Times New Roman" w:hAnsi="Times New Roman" w:cs="Times New Roman"/>
          <w:sz w:val="24"/>
          <w:szCs w:val="24"/>
        </w:rPr>
        <w:t>wzrastającej płynności</w:t>
      </w:r>
      <w:r w:rsidR="00602CC2" w:rsidRPr="008C14E8">
        <w:rPr>
          <w:rFonts w:ascii="Times New Roman" w:hAnsi="Times New Roman" w:cs="Times New Roman"/>
          <w:sz w:val="24"/>
          <w:szCs w:val="24"/>
        </w:rPr>
        <w:t>”</w:t>
      </w:r>
      <w:r w:rsidRPr="008C14E8">
        <w:rPr>
          <w:rFonts w:ascii="Times New Roman" w:hAnsi="Times New Roman" w:cs="Times New Roman"/>
          <w:sz w:val="24"/>
          <w:szCs w:val="24"/>
        </w:rPr>
        <w:t xml:space="preserve">, tzn. na </w:t>
      </w:r>
      <w:r w:rsidR="00F66C80" w:rsidRPr="008C14E8">
        <w:rPr>
          <w:rFonts w:ascii="Times New Roman" w:hAnsi="Times New Roman" w:cs="Times New Roman"/>
          <w:sz w:val="24"/>
          <w:szCs w:val="24"/>
        </w:rPr>
        <w:t xml:space="preserve">początku strony aktywów są te składniki, które najtrudniej zamienić </w:t>
      </w:r>
      <w:r w:rsidR="00607F24" w:rsidRPr="008C14E8">
        <w:rPr>
          <w:rFonts w:ascii="Times New Roman" w:hAnsi="Times New Roman" w:cs="Times New Roman"/>
          <w:sz w:val="24"/>
          <w:szCs w:val="24"/>
        </w:rPr>
        <w:t>na</w:t>
      </w:r>
      <w:r w:rsidR="00F66C80" w:rsidRPr="008C14E8">
        <w:rPr>
          <w:rFonts w:ascii="Times New Roman" w:hAnsi="Times New Roman" w:cs="Times New Roman"/>
          <w:sz w:val="24"/>
          <w:szCs w:val="24"/>
        </w:rPr>
        <w:t xml:space="preserve"> pieniądz</w:t>
      </w:r>
      <w:r w:rsidR="00607F24" w:rsidRPr="008C14E8">
        <w:rPr>
          <w:rFonts w:ascii="Times New Roman" w:hAnsi="Times New Roman" w:cs="Times New Roman"/>
          <w:sz w:val="24"/>
          <w:szCs w:val="24"/>
        </w:rPr>
        <w:t>,</w:t>
      </w:r>
      <w:r w:rsidR="00F66C80" w:rsidRPr="008C14E8">
        <w:rPr>
          <w:rFonts w:ascii="Times New Roman" w:hAnsi="Times New Roman" w:cs="Times New Roman"/>
          <w:sz w:val="24"/>
          <w:szCs w:val="24"/>
        </w:rPr>
        <w:t xml:space="preserve"> np. środki trwałe</w:t>
      </w:r>
      <w:r w:rsidR="00607F24" w:rsidRPr="008C14E8">
        <w:rPr>
          <w:rFonts w:ascii="Times New Roman" w:hAnsi="Times New Roman" w:cs="Times New Roman"/>
          <w:sz w:val="24"/>
          <w:szCs w:val="24"/>
        </w:rPr>
        <w:t>,</w:t>
      </w:r>
      <w:r w:rsidR="00F66C80" w:rsidRPr="008C14E8">
        <w:rPr>
          <w:rFonts w:ascii="Times New Roman" w:hAnsi="Times New Roman" w:cs="Times New Roman"/>
          <w:sz w:val="24"/>
          <w:szCs w:val="24"/>
        </w:rPr>
        <w:t xml:space="preserve"> a na końcu </w:t>
      </w:r>
      <w:r w:rsidR="00607F24" w:rsidRPr="008C14E8">
        <w:rPr>
          <w:rFonts w:ascii="Times New Roman" w:hAnsi="Times New Roman" w:cs="Times New Roman"/>
          <w:sz w:val="24"/>
          <w:szCs w:val="24"/>
        </w:rPr>
        <w:t xml:space="preserve">środki </w:t>
      </w:r>
      <w:r w:rsidR="00F66C80" w:rsidRPr="008C14E8">
        <w:rPr>
          <w:rFonts w:ascii="Times New Roman" w:hAnsi="Times New Roman" w:cs="Times New Roman"/>
          <w:sz w:val="24"/>
          <w:szCs w:val="24"/>
        </w:rPr>
        <w:t>pieni</w:t>
      </w:r>
      <w:r w:rsidR="00607F24" w:rsidRPr="008C14E8">
        <w:rPr>
          <w:rFonts w:ascii="Times New Roman" w:hAnsi="Times New Roman" w:cs="Times New Roman"/>
          <w:sz w:val="24"/>
          <w:szCs w:val="24"/>
        </w:rPr>
        <w:t>ężne</w:t>
      </w:r>
      <w:r w:rsidR="00F66C80" w:rsidRPr="008C14E8">
        <w:rPr>
          <w:rFonts w:ascii="Times New Roman" w:hAnsi="Times New Roman" w:cs="Times New Roman"/>
          <w:sz w:val="24"/>
          <w:szCs w:val="24"/>
        </w:rPr>
        <w:t>. Bilans z roku 1927 ma dokładnie odwrotną kolejność, środki pieniężne są na początku</w:t>
      </w:r>
      <w:r w:rsidR="00607F24" w:rsidRPr="008C14E8">
        <w:rPr>
          <w:rFonts w:ascii="Times New Roman" w:hAnsi="Times New Roman" w:cs="Times New Roman"/>
          <w:sz w:val="24"/>
          <w:szCs w:val="24"/>
        </w:rPr>
        <w:t>,</w:t>
      </w:r>
      <w:r w:rsidR="00F66C80" w:rsidRPr="008C14E8">
        <w:rPr>
          <w:rFonts w:ascii="Times New Roman" w:hAnsi="Times New Roman" w:cs="Times New Roman"/>
          <w:sz w:val="24"/>
          <w:szCs w:val="24"/>
        </w:rPr>
        <w:t xml:space="preserve"> a środki trwałe (maszyny i urządzenia, nieruchomości) prawie na końcu.</w:t>
      </w:r>
      <w:r w:rsidR="00602CC2" w:rsidRPr="008C14E8">
        <w:rPr>
          <w:rFonts w:ascii="Times New Roman" w:hAnsi="Times New Roman" w:cs="Times New Roman"/>
          <w:sz w:val="24"/>
          <w:szCs w:val="24"/>
        </w:rPr>
        <w:t xml:space="preserve"> Pasywa są współcześnie uporządkowane według zasady „wzrastającej wymagalności spłaty”, tzn. na początku jest kapitał własny, którego nie trzeba spłacać a na końcu są zobowiązania, które należy spłacić w terminie jak najkrótszym. W starym bilansie ta zasada nie  występuje w ogóle, gdyż na samym dole jest zysk, czyli element kapitału własnego i zobowiązania długoterminowe.</w:t>
      </w:r>
    </w:p>
    <w:p w:rsidR="00DB75B1" w:rsidRPr="008C14E8" w:rsidRDefault="00DB75B1" w:rsidP="00D4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B1" w:rsidRPr="008C14E8" w:rsidRDefault="00DB75B1" w:rsidP="00D4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4E8">
        <w:rPr>
          <w:rFonts w:ascii="Times New Roman" w:hAnsi="Times New Roman" w:cs="Times New Roman"/>
          <w:sz w:val="24"/>
          <w:szCs w:val="24"/>
        </w:rPr>
        <w:t>Duże różnice dotyczą także nazewnictwa poszczególnych składników bilansu. We współczesnym bilansie nie mamy już  pozycji</w:t>
      </w:r>
      <w:r w:rsidR="004F6E4F" w:rsidRPr="008C14E8">
        <w:rPr>
          <w:rFonts w:ascii="Times New Roman" w:hAnsi="Times New Roman" w:cs="Times New Roman"/>
          <w:sz w:val="24"/>
          <w:szCs w:val="24"/>
        </w:rPr>
        <w:t xml:space="preserve"> o nazwie</w:t>
      </w:r>
      <w:r w:rsidRPr="008C14E8">
        <w:rPr>
          <w:rFonts w:ascii="Times New Roman" w:hAnsi="Times New Roman" w:cs="Times New Roman"/>
          <w:sz w:val="24"/>
          <w:szCs w:val="24"/>
        </w:rPr>
        <w:t xml:space="preserve">: </w:t>
      </w:r>
      <w:r w:rsidR="004F6E4F" w:rsidRPr="008C14E8">
        <w:rPr>
          <w:rFonts w:ascii="Times New Roman" w:hAnsi="Times New Roman" w:cs="Times New Roman"/>
          <w:sz w:val="24"/>
          <w:szCs w:val="24"/>
        </w:rPr>
        <w:t>„</w:t>
      </w:r>
      <w:r w:rsidRPr="008C14E8">
        <w:rPr>
          <w:rFonts w:ascii="Times New Roman" w:hAnsi="Times New Roman" w:cs="Times New Roman"/>
          <w:sz w:val="24"/>
          <w:szCs w:val="24"/>
        </w:rPr>
        <w:t>kaucje</w:t>
      </w:r>
      <w:r w:rsidR="004F6E4F" w:rsidRPr="008C14E8">
        <w:rPr>
          <w:rFonts w:ascii="Times New Roman" w:hAnsi="Times New Roman" w:cs="Times New Roman"/>
          <w:sz w:val="24"/>
          <w:szCs w:val="24"/>
        </w:rPr>
        <w:t>”</w:t>
      </w:r>
      <w:r w:rsidRPr="008C14E8">
        <w:rPr>
          <w:rFonts w:ascii="Times New Roman" w:hAnsi="Times New Roman" w:cs="Times New Roman"/>
          <w:sz w:val="24"/>
          <w:szCs w:val="24"/>
        </w:rPr>
        <w:t xml:space="preserve">, </w:t>
      </w:r>
      <w:r w:rsidR="004F6E4F" w:rsidRPr="008C14E8">
        <w:rPr>
          <w:rFonts w:ascii="Times New Roman" w:hAnsi="Times New Roman" w:cs="Times New Roman"/>
          <w:sz w:val="24"/>
          <w:szCs w:val="24"/>
        </w:rPr>
        <w:t>„</w:t>
      </w:r>
      <w:r w:rsidRPr="008C14E8">
        <w:rPr>
          <w:rFonts w:ascii="Times New Roman" w:hAnsi="Times New Roman" w:cs="Times New Roman"/>
          <w:sz w:val="24"/>
          <w:szCs w:val="24"/>
        </w:rPr>
        <w:t>wątpliwe pretensje</w:t>
      </w:r>
      <w:r w:rsidR="004F6E4F" w:rsidRPr="008C14E8">
        <w:rPr>
          <w:rFonts w:ascii="Times New Roman" w:hAnsi="Times New Roman" w:cs="Times New Roman"/>
          <w:sz w:val="24"/>
          <w:szCs w:val="24"/>
        </w:rPr>
        <w:t>”, „akcepty”  oraz np. pozycji „banki” w pasywach, która obecnie nosi nazwę „kredyty”.</w:t>
      </w:r>
    </w:p>
    <w:p w:rsidR="008B294A" w:rsidRPr="008C14E8" w:rsidRDefault="008B294A" w:rsidP="00D4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4E8" w:rsidRPr="008C14E8" w:rsidRDefault="008C14E8" w:rsidP="00D4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4E8">
        <w:rPr>
          <w:rFonts w:ascii="Times New Roman" w:hAnsi="Times New Roman" w:cs="Times New Roman"/>
          <w:sz w:val="24"/>
          <w:szCs w:val="24"/>
        </w:rPr>
        <w:t xml:space="preserve">Poddano również drobnej analizie finansowej bilans z 1927 roku ale niestety ze względu na brak bilansów z innych lat nie ma możliwości dokonania analizy porównawczej. Podczas dokonywania analizy oparto się na wskaźnikach z podręcznika szkolnego „Rachunkowość przedsiębiorstw” Bożena </w:t>
      </w:r>
      <w:proofErr w:type="spellStart"/>
      <w:r w:rsidRPr="008C14E8">
        <w:rPr>
          <w:rFonts w:ascii="Times New Roman" w:hAnsi="Times New Roman" w:cs="Times New Roman"/>
          <w:sz w:val="24"/>
          <w:szCs w:val="24"/>
        </w:rPr>
        <w:t>Padurek</w:t>
      </w:r>
      <w:proofErr w:type="spellEnd"/>
      <w:r w:rsidRPr="008C14E8">
        <w:rPr>
          <w:rFonts w:ascii="Times New Roman" w:hAnsi="Times New Roman" w:cs="Times New Roman"/>
          <w:sz w:val="24"/>
          <w:szCs w:val="24"/>
        </w:rPr>
        <w:t xml:space="preserve"> i Małgorzata </w:t>
      </w:r>
      <w:proofErr w:type="spellStart"/>
      <w:r w:rsidRPr="008C14E8">
        <w:rPr>
          <w:rFonts w:ascii="Times New Roman" w:hAnsi="Times New Roman" w:cs="Times New Roman"/>
          <w:sz w:val="24"/>
          <w:szCs w:val="24"/>
        </w:rPr>
        <w:t>Szpleter</w:t>
      </w:r>
      <w:proofErr w:type="spellEnd"/>
      <w:r w:rsidRPr="008C14E8">
        <w:rPr>
          <w:rFonts w:ascii="Times New Roman" w:hAnsi="Times New Roman" w:cs="Times New Roman"/>
          <w:sz w:val="24"/>
          <w:szCs w:val="24"/>
        </w:rPr>
        <w:t>.</w:t>
      </w:r>
    </w:p>
    <w:p w:rsidR="004F6E4F" w:rsidRDefault="004F6E4F" w:rsidP="00D40D1B">
      <w:pPr>
        <w:spacing w:after="0"/>
        <w:jc w:val="both"/>
        <w:rPr>
          <w:rFonts w:ascii="Times New Roman" w:hAnsi="Times New Roman" w:cs="Times New Roman"/>
        </w:rPr>
      </w:pPr>
    </w:p>
    <w:p w:rsidR="008B294A" w:rsidRPr="003F1A43" w:rsidRDefault="008B294A" w:rsidP="008B294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</w:rPr>
      </w:pPr>
      <w:r w:rsidRPr="003F1A43">
        <w:rPr>
          <w:rFonts w:ascii="Times New Roman" w:hAnsi="Times New Roman" w:cs="Times New Roman"/>
          <w:b/>
          <w:i/>
        </w:rPr>
        <w:t>Analiza</w:t>
      </w:r>
      <w:r w:rsidR="009B5343">
        <w:rPr>
          <w:rFonts w:ascii="Times New Roman" w:hAnsi="Times New Roman" w:cs="Times New Roman"/>
          <w:b/>
          <w:i/>
        </w:rPr>
        <w:t xml:space="preserve"> pionowa i pozioma bilansu</w:t>
      </w:r>
    </w:p>
    <w:p w:rsidR="008B294A" w:rsidRDefault="008B294A" w:rsidP="008B294A">
      <w:pPr>
        <w:pStyle w:val="Akapitzlist"/>
        <w:spacing w:after="0"/>
        <w:rPr>
          <w:rFonts w:ascii="Times New Roman" w:hAnsi="Times New Roman" w:cs="Times New Roman"/>
        </w:rPr>
      </w:pPr>
    </w:p>
    <w:p w:rsidR="00EA70B0" w:rsidRPr="003F1A43" w:rsidRDefault="008B294A" w:rsidP="008B294A">
      <w:pPr>
        <w:spacing w:after="0"/>
        <w:rPr>
          <w:rFonts w:ascii="Times New Roman" w:hAnsi="Times New Roman" w:cs="Times New Roman"/>
          <w:i/>
        </w:rPr>
      </w:pPr>
      <w:r w:rsidRPr="003F1A43">
        <w:rPr>
          <w:rFonts w:ascii="Times New Roman" w:hAnsi="Times New Roman" w:cs="Times New Roman"/>
          <w:i/>
        </w:rPr>
        <w:t>a/ analiza pionowa aktywów:</w:t>
      </w:r>
    </w:p>
    <w:p w:rsidR="00EA70B0" w:rsidRDefault="00EA70B0" w:rsidP="00EA70B0">
      <w:pPr>
        <w:spacing w:after="0"/>
        <w:ind w:left="2832"/>
        <w:rPr>
          <w:rFonts w:ascii="Times New Roman" w:hAnsi="Times New Roman" w:cs="Times New Roman"/>
        </w:rPr>
      </w:pPr>
    </w:p>
    <w:p w:rsidR="00596AD9" w:rsidRPr="009D50FE" w:rsidRDefault="00EA70B0" w:rsidP="00596AD9">
      <w:pPr>
        <w:spacing w:after="0"/>
        <w:rPr>
          <w:rFonts w:ascii="Times New Roman" w:hAnsi="Times New Roman" w:cs="Times New Roman"/>
          <w:u w:val="single"/>
        </w:rPr>
      </w:pPr>
      <w:r w:rsidRPr="009D50FE">
        <w:rPr>
          <w:rFonts w:ascii="Times New Roman" w:hAnsi="Times New Roman" w:cs="Times New Roman"/>
          <w:u w:val="single"/>
        </w:rPr>
        <w:t xml:space="preserve">- Wskaźnik struktury aktywów </w:t>
      </w:r>
      <w:r w:rsidR="00BB2FAD" w:rsidRPr="009D50FE">
        <w:rPr>
          <w:rFonts w:ascii="Times New Roman" w:hAnsi="Times New Roman" w:cs="Times New Roman"/>
          <w:u w:val="single"/>
        </w:rPr>
        <w:t xml:space="preserve"> trwałych:</w:t>
      </w:r>
    </w:p>
    <w:p w:rsidR="00EA70B0" w:rsidRDefault="00D21808" w:rsidP="0059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26" style="position:absolute;margin-left:158.65pt;margin-top:13.4pt;width:142.5pt;height:63.75pt;z-index:251658240" arcsize="10923f">
            <v:textbox>
              <w:txbxContent>
                <w:p w:rsidR="002C2232" w:rsidRDefault="002C2232" w:rsidP="00EA70B0">
                  <w:pPr>
                    <w:spacing w:after="0"/>
                  </w:pPr>
                  <w:r>
                    <w:t xml:space="preserve">     Aktywa trwałe</w:t>
                  </w:r>
                </w:p>
                <w:p w:rsidR="002C2232" w:rsidRDefault="002C2232" w:rsidP="00EA70B0">
                  <w:pPr>
                    <w:spacing w:after="0"/>
                  </w:pPr>
                  <w:r>
                    <w:t>---------------------------  x 100</w:t>
                  </w:r>
                </w:p>
                <w:p w:rsidR="002C2232" w:rsidRDefault="002C2232">
                  <w:r>
                    <w:t xml:space="preserve">     Aktywa ogółem</w:t>
                  </w:r>
                </w:p>
              </w:txbxContent>
            </v:textbox>
          </v:roundrect>
        </w:pict>
      </w:r>
    </w:p>
    <w:p w:rsidR="00EA70B0" w:rsidRDefault="00EA70B0" w:rsidP="00596AD9">
      <w:pPr>
        <w:spacing w:after="0"/>
        <w:rPr>
          <w:rFonts w:ascii="Times New Roman" w:hAnsi="Times New Roman" w:cs="Times New Roman"/>
        </w:rPr>
      </w:pPr>
    </w:p>
    <w:p w:rsidR="00EA70B0" w:rsidRDefault="00EA70B0" w:rsidP="00596AD9">
      <w:pPr>
        <w:spacing w:after="0"/>
        <w:rPr>
          <w:rFonts w:ascii="Times New Roman" w:hAnsi="Times New Roman" w:cs="Times New Roman"/>
        </w:rPr>
      </w:pPr>
    </w:p>
    <w:p w:rsidR="00EA70B0" w:rsidRDefault="00EA70B0" w:rsidP="00596AD9">
      <w:pPr>
        <w:spacing w:after="0"/>
        <w:rPr>
          <w:rFonts w:ascii="Times New Roman" w:hAnsi="Times New Roman" w:cs="Times New Roman"/>
        </w:rPr>
      </w:pPr>
    </w:p>
    <w:p w:rsidR="00BB2FAD" w:rsidRDefault="00BB2FAD" w:rsidP="00596AD9">
      <w:pPr>
        <w:spacing w:after="0"/>
        <w:rPr>
          <w:rFonts w:ascii="Times New Roman" w:hAnsi="Times New Roman" w:cs="Times New Roman"/>
        </w:rPr>
      </w:pPr>
    </w:p>
    <w:p w:rsidR="00BB2FAD" w:rsidRDefault="00BB2FAD" w:rsidP="00596AD9">
      <w:pPr>
        <w:spacing w:after="0"/>
        <w:rPr>
          <w:rFonts w:ascii="Times New Roman" w:hAnsi="Times New Roman" w:cs="Times New Roman"/>
        </w:rPr>
      </w:pPr>
    </w:p>
    <w:p w:rsidR="00253A1D" w:rsidRDefault="00253A1D" w:rsidP="00596AD9">
      <w:pPr>
        <w:spacing w:after="0"/>
        <w:rPr>
          <w:rFonts w:ascii="Times New Roman" w:hAnsi="Times New Roman" w:cs="Times New Roman"/>
        </w:rPr>
      </w:pPr>
    </w:p>
    <w:p w:rsidR="008B294A" w:rsidRDefault="008B294A" w:rsidP="0059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808.050,00</w:t>
      </w:r>
    </w:p>
    <w:p w:rsidR="008B294A" w:rsidRDefault="008B294A" w:rsidP="0059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</w:t>
      </w:r>
      <w:r w:rsidR="00BB2FAD">
        <w:rPr>
          <w:rFonts w:ascii="Times New Roman" w:hAnsi="Times New Roman" w:cs="Times New Roman"/>
        </w:rPr>
        <w:t>-----     x   100   =   39,38%</w:t>
      </w:r>
    </w:p>
    <w:p w:rsidR="008B294A" w:rsidRDefault="00BB2FAD" w:rsidP="0059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2.052.093,00</w:t>
      </w:r>
    </w:p>
    <w:p w:rsidR="00BB2FAD" w:rsidRDefault="00BB2FAD" w:rsidP="00596AD9">
      <w:pPr>
        <w:spacing w:after="0"/>
        <w:rPr>
          <w:rFonts w:ascii="Times New Roman" w:hAnsi="Times New Roman" w:cs="Times New Roman"/>
        </w:rPr>
      </w:pPr>
    </w:p>
    <w:p w:rsidR="00AD7A84" w:rsidRDefault="00AD7A84" w:rsidP="00D40D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ten informuje o relacji aktywów trwałych do aktywów ogółem. </w:t>
      </w:r>
    </w:p>
    <w:p w:rsidR="00D7419E" w:rsidRDefault="00D7419E" w:rsidP="00596AD9">
      <w:pPr>
        <w:spacing w:after="0"/>
        <w:rPr>
          <w:rFonts w:ascii="Times New Roman" w:hAnsi="Times New Roman" w:cs="Times New Roman"/>
        </w:rPr>
      </w:pPr>
    </w:p>
    <w:p w:rsidR="00D7419E" w:rsidRDefault="00D7419E" w:rsidP="00596AD9">
      <w:pPr>
        <w:spacing w:after="0"/>
        <w:rPr>
          <w:rFonts w:ascii="Times New Roman" w:hAnsi="Times New Roman" w:cs="Times New Roman"/>
        </w:rPr>
      </w:pPr>
    </w:p>
    <w:p w:rsidR="00BB2FAD" w:rsidRPr="009D50FE" w:rsidRDefault="00BB2FAD" w:rsidP="00596AD9">
      <w:pPr>
        <w:spacing w:after="0"/>
        <w:rPr>
          <w:rFonts w:ascii="Times New Roman" w:hAnsi="Times New Roman" w:cs="Times New Roman"/>
          <w:u w:val="single"/>
        </w:rPr>
      </w:pPr>
      <w:r w:rsidRPr="009D50FE">
        <w:rPr>
          <w:rFonts w:ascii="Times New Roman" w:hAnsi="Times New Roman" w:cs="Times New Roman"/>
          <w:u w:val="single"/>
        </w:rPr>
        <w:t>- Wskaźnik struktury aktywów obrotowych:</w:t>
      </w:r>
    </w:p>
    <w:p w:rsidR="00BB2FAD" w:rsidRDefault="00BB2FAD" w:rsidP="00596AD9">
      <w:pPr>
        <w:spacing w:after="0"/>
        <w:rPr>
          <w:rFonts w:ascii="Times New Roman" w:hAnsi="Times New Roman" w:cs="Times New Roman"/>
        </w:rPr>
      </w:pPr>
    </w:p>
    <w:p w:rsidR="003F3BCF" w:rsidRDefault="00D21808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27" style="position:absolute;margin-left:158.65pt;margin-top:9.7pt;width:137.25pt;height:58.5pt;z-index:251659264" arcsize="10923f">
            <v:textbox>
              <w:txbxContent>
                <w:p w:rsidR="002C2232" w:rsidRDefault="002C2232" w:rsidP="00BB2FAD">
                  <w:pPr>
                    <w:spacing w:after="0"/>
                  </w:pPr>
                  <w:r>
                    <w:t xml:space="preserve"> Aktywa obrotowe</w:t>
                  </w:r>
                </w:p>
                <w:p w:rsidR="002C2232" w:rsidRDefault="002C2232" w:rsidP="00BB2FAD">
                  <w:pPr>
                    <w:spacing w:after="0"/>
                  </w:pPr>
                  <w:r>
                    <w:t>-------------------------- X 100</w:t>
                  </w:r>
                </w:p>
                <w:p w:rsidR="002C2232" w:rsidRDefault="002C2232" w:rsidP="00BB2FAD">
                  <w:pPr>
                    <w:spacing w:after="0"/>
                  </w:pPr>
                  <w:r>
                    <w:t xml:space="preserve">  Aktywa ogółem</w:t>
                  </w:r>
                </w:p>
              </w:txbxContent>
            </v:textbox>
          </v:roundrect>
        </w:pict>
      </w:r>
    </w:p>
    <w:p w:rsidR="003F3BCF" w:rsidRDefault="003F3BCF" w:rsidP="003F3BCF">
      <w:pPr>
        <w:spacing w:after="0"/>
        <w:rPr>
          <w:rFonts w:ascii="Times New Roman" w:hAnsi="Times New Roman" w:cs="Times New Roman"/>
        </w:rPr>
      </w:pPr>
    </w:p>
    <w:p w:rsidR="003F3BCF" w:rsidRDefault="003F3BCF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1.244.043,00</w:t>
      </w:r>
    </w:p>
    <w:p w:rsidR="003F3BCF" w:rsidRDefault="003F3BCF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</w:t>
      </w:r>
      <w:r w:rsidR="00E97ABB">
        <w:rPr>
          <w:rFonts w:ascii="Times New Roman" w:hAnsi="Times New Roman" w:cs="Times New Roman"/>
        </w:rPr>
        <w:t xml:space="preserve">   x 100    =   60,62%</w:t>
      </w:r>
    </w:p>
    <w:p w:rsidR="003F3BCF" w:rsidRDefault="003F3BCF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97A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052.093,00</w:t>
      </w:r>
    </w:p>
    <w:p w:rsidR="003F1A43" w:rsidRDefault="003F1A43" w:rsidP="003F3BCF">
      <w:pPr>
        <w:spacing w:after="0"/>
        <w:rPr>
          <w:rFonts w:ascii="Times New Roman" w:hAnsi="Times New Roman" w:cs="Times New Roman"/>
        </w:rPr>
      </w:pPr>
    </w:p>
    <w:p w:rsidR="00AD7A84" w:rsidRDefault="00AD7A84" w:rsidP="00D40D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ten informuje o relacji aktywów obrotowych do aktywów ogółem.</w:t>
      </w:r>
      <w:r w:rsidR="00384E52">
        <w:rPr>
          <w:rFonts w:ascii="Times New Roman" w:hAnsi="Times New Roman" w:cs="Times New Roman"/>
        </w:rPr>
        <w:t xml:space="preserve"> </w:t>
      </w:r>
    </w:p>
    <w:p w:rsidR="003F1A43" w:rsidRDefault="003F1A43" w:rsidP="003F3BCF">
      <w:pPr>
        <w:spacing w:after="0"/>
        <w:rPr>
          <w:rFonts w:ascii="Times New Roman" w:hAnsi="Times New Roman" w:cs="Times New Roman"/>
        </w:rPr>
      </w:pPr>
    </w:p>
    <w:p w:rsidR="00384E52" w:rsidRPr="00384E52" w:rsidRDefault="00384E52" w:rsidP="003F3BCF">
      <w:pPr>
        <w:spacing w:after="0"/>
        <w:rPr>
          <w:rFonts w:ascii="Times New Roman" w:hAnsi="Times New Roman" w:cs="Times New Roman"/>
          <w:u w:val="single"/>
        </w:rPr>
      </w:pPr>
      <w:r w:rsidRPr="00384E52">
        <w:rPr>
          <w:rFonts w:ascii="Times New Roman" w:hAnsi="Times New Roman" w:cs="Times New Roman"/>
          <w:u w:val="single"/>
        </w:rPr>
        <w:t>- Wskaźnik struktury aktywów:</w:t>
      </w:r>
    </w:p>
    <w:p w:rsidR="008C14E8" w:rsidRDefault="008C14E8" w:rsidP="003F3BCF">
      <w:pPr>
        <w:spacing w:after="0"/>
        <w:rPr>
          <w:rFonts w:ascii="Times New Roman" w:hAnsi="Times New Roman" w:cs="Times New Roman"/>
        </w:rPr>
      </w:pPr>
    </w:p>
    <w:p w:rsidR="00384E52" w:rsidRDefault="00D21808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46" style="position:absolute;margin-left:158.65pt;margin-top:13.1pt;width:142.5pt;height:57pt;z-index:251677696" arcsize="10923f">
            <v:textbox>
              <w:txbxContent>
                <w:p w:rsidR="002C2232" w:rsidRDefault="002C2232" w:rsidP="00384E52">
                  <w:pPr>
                    <w:spacing w:after="0"/>
                  </w:pPr>
                  <w:r>
                    <w:t xml:space="preserve">   Aktywa trwałe</w:t>
                  </w:r>
                </w:p>
                <w:p w:rsidR="002C2232" w:rsidRDefault="002C2232" w:rsidP="00384E52">
                  <w:pPr>
                    <w:spacing w:after="0"/>
                  </w:pPr>
                  <w:r>
                    <w:t>---------------------------  x  100</w:t>
                  </w:r>
                </w:p>
                <w:p w:rsidR="002C2232" w:rsidRDefault="002C2232" w:rsidP="00384E52">
                  <w:pPr>
                    <w:spacing w:after="0"/>
                  </w:pPr>
                  <w:r>
                    <w:t xml:space="preserve">  Aktywa obrotowe</w:t>
                  </w:r>
                </w:p>
              </w:txbxContent>
            </v:textbox>
          </v:roundrect>
        </w:pict>
      </w:r>
    </w:p>
    <w:p w:rsidR="00384E52" w:rsidRDefault="00384E52" w:rsidP="003F3BCF">
      <w:pPr>
        <w:spacing w:after="0"/>
        <w:rPr>
          <w:rFonts w:ascii="Times New Roman" w:hAnsi="Times New Roman" w:cs="Times New Roman"/>
        </w:rPr>
      </w:pPr>
    </w:p>
    <w:p w:rsidR="008C14E8" w:rsidRDefault="008C14E8" w:rsidP="003F3BCF">
      <w:pPr>
        <w:spacing w:after="0"/>
        <w:rPr>
          <w:rFonts w:ascii="Times New Roman" w:hAnsi="Times New Roman" w:cs="Times New Roman"/>
        </w:rPr>
      </w:pPr>
    </w:p>
    <w:p w:rsidR="008C14E8" w:rsidRDefault="008C14E8" w:rsidP="003F3BCF">
      <w:pPr>
        <w:spacing w:after="0"/>
        <w:rPr>
          <w:rFonts w:ascii="Times New Roman" w:hAnsi="Times New Roman" w:cs="Times New Roman"/>
        </w:rPr>
      </w:pPr>
    </w:p>
    <w:p w:rsidR="008C14E8" w:rsidRDefault="008C14E8" w:rsidP="003F3BCF">
      <w:pPr>
        <w:spacing w:after="0"/>
        <w:rPr>
          <w:rFonts w:ascii="Times New Roman" w:hAnsi="Times New Roman" w:cs="Times New Roman"/>
        </w:rPr>
      </w:pPr>
    </w:p>
    <w:p w:rsidR="00384E52" w:rsidRDefault="00384E52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808.050,00</w:t>
      </w:r>
    </w:p>
    <w:p w:rsidR="00384E52" w:rsidRDefault="00384E52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  x  100  =  64,95%</w:t>
      </w:r>
    </w:p>
    <w:p w:rsidR="00384E52" w:rsidRDefault="00384E52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1.244.043,00</w:t>
      </w:r>
    </w:p>
    <w:p w:rsidR="00384E52" w:rsidRDefault="00384E52" w:rsidP="003F3BCF">
      <w:pPr>
        <w:spacing w:after="0"/>
        <w:rPr>
          <w:rFonts w:ascii="Times New Roman" w:hAnsi="Times New Roman" w:cs="Times New Roman"/>
        </w:rPr>
      </w:pPr>
    </w:p>
    <w:p w:rsidR="00384E52" w:rsidRDefault="00384E52" w:rsidP="003F3BCF">
      <w:pPr>
        <w:spacing w:after="0"/>
        <w:rPr>
          <w:rFonts w:ascii="Times New Roman" w:hAnsi="Times New Roman" w:cs="Times New Roman"/>
        </w:rPr>
      </w:pPr>
    </w:p>
    <w:p w:rsidR="003F1A43" w:rsidRDefault="00384E52" w:rsidP="00D40D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ten informuje o wzajemnej relacji aktywów trwałych i obrotowych. </w:t>
      </w:r>
      <w:r w:rsidR="00A63FFE">
        <w:rPr>
          <w:rFonts w:ascii="Times New Roman" w:hAnsi="Times New Roman" w:cs="Times New Roman"/>
        </w:rPr>
        <w:t>Cechą charakterystyczna przedsiębiorstw</w:t>
      </w:r>
      <w:r>
        <w:rPr>
          <w:rFonts w:ascii="Times New Roman" w:hAnsi="Times New Roman" w:cs="Times New Roman"/>
        </w:rPr>
        <w:t>, w których udział aktywów obrotowych je</w:t>
      </w:r>
      <w:r w:rsidR="00A63FFE">
        <w:rPr>
          <w:rFonts w:ascii="Times New Roman" w:hAnsi="Times New Roman" w:cs="Times New Roman"/>
        </w:rPr>
        <w:t>st większy niż aktywów trwałych jest większa elastyczność w przypadku konieczności zmiany rodzaju działalności, czy produkcji. Ale też wzrost aktywów trwałych w ogólnej sumie bilansowej może świadczyć o stosowaniu postępu technicznego i mechanizacji procesów produkcyjnych.</w:t>
      </w:r>
    </w:p>
    <w:p w:rsidR="00384E52" w:rsidRDefault="00384E52" w:rsidP="003F3BCF">
      <w:pPr>
        <w:spacing w:after="0"/>
        <w:rPr>
          <w:rFonts w:ascii="Times New Roman" w:hAnsi="Times New Roman" w:cs="Times New Roman"/>
        </w:rPr>
      </w:pPr>
    </w:p>
    <w:p w:rsidR="003F1A43" w:rsidRDefault="003F1A43" w:rsidP="003F3BCF">
      <w:pPr>
        <w:spacing w:after="0"/>
        <w:rPr>
          <w:rFonts w:ascii="Times New Roman" w:hAnsi="Times New Roman" w:cs="Times New Roman"/>
          <w:i/>
        </w:rPr>
      </w:pPr>
      <w:r w:rsidRPr="003F1A43">
        <w:rPr>
          <w:rFonts w:ascii="Times New Roman" w:hAnsi="Times New Roman" w:cs="Times New Roman"/>
          <w:i/>
        </w:rPr>
        <w:t>b/ analiza pionowa pasywów</w:t>
      </w:r>
    </w:p>
    <w:p w:rsidR="00F5681F" w:rsidRDefault="00F5681F" w:rsidP="003F3BCF">
      <w:pPr>
        <w:spacing w:after="0"/>
        <w:rPr>
          <w:rFonts w:ascii="Times New Roman" w:hAnsi="Times New Roman" w:cs="Times New Roman"/>
        </w:rPr>
      </w:pPr>
    </w:p>
    <w:p w:rsidR="00F5681F" w:rsidRPr="0091208F" w:rsidRDefault="00F5681F" w:rsidP="003F3BCF">
      <w:pPr>
        <w:spacing w:after="0"/>
        <w:rPr>
          <w:rFonts w:ascii="Times New Roman" w:hAnsi="Times New Roman" w:cs="Times New Roman"/>
          <w:u w:val="single"/>
        </w:rPr>
      </w:pPr>
      <w:r w:rsidRPr="0091208F">
        <w:rPr>
          <w:rFonts w:ascii="Times New Roman" w:hAnsi="Times New Roman" w:cs="Times New Roman"/>
          <w:u w:val="single"/>
        </w:rPr>
        <w:t xml:space="preserve">- wskaźnik struktury </w:t>
      </w:r>
      <w:r w:rsidR="009D50FE" w:rsidRPr="0091208F">
        <w:rPr>
          <w:rFonts w:ascii="Times New Roman" w:hAnsi="Times New Roman" w:cs="Times New Roman"/>
          <w:u w:val="single"/>
        </w:rPr>
        <w:t>kapitałów własnych</w:t>
      </w: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D50FE" w:rsidRDefault="00D21808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28" style="position:absolute;margin-left:161.65pt;margin-top:.15pt;width:138pt;height:62.25pt;z-index:251660288" arcsize="10923f">
            <v:textbox>
              <w:txbxContent>
                <w:p w:rsidR="002C2232" w:rsidRDefault="002C2232" w:rsidP="009D50FE">
                  <w:pPr>
                    <w:spacing w:after="0"/>
                  </w:pPr>
                  <w:r>
                    <w:t xml:space="preserve">  Kapitały własne</w:t>
                  </w:r>
                </w:p>
                <w:p w:rsidR="002C2232" w:rsidRDefault="002C2232" w:rsidP="009D50FE">
                  <w:pPr>
                    <w:spacing w:after="0"/>
                  </w:pPr>
                  <w:r>
                    <w:t>-------------------------  x 100</w:t>
                  </w:r>
                </w:p>
                <w:p w:rsidR="002C2232" w:rsidRDefault="002C2232" w:rsidP="009D50FE">
                  <w:pPr>
                    <w:spacing w:after="0"/>
                  </w:pPr>
                  <w:r>
                    <w:t xml:space="preserve">   Pasywa ogółem</w:t>
                  </w:r>
                </w:p>
              </w:txbxContent>
            </v:textbox>
          </v:roundrect>
        </w:pict>
      </w: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1208F" w:rsidRDefault="0091208F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1.121.567,09</w:t>
      </w:r>
    </w:p>
    <w:p w:rsidR="0091208F" w:rsidRDefault="0091208F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   x  100  =  54,65%</w:t>
      </w:r>
    </w:p>
    <w:p w:rsidR="0091208F" w:rsidRDefault="0091208F" w:rsidP="003F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2.052.093,00</w:t>
      </w:r>
    </w:p>
    <w:p w:rsidR="009D50FE" w:rsidRDefault="009D50FE" w:rsidP="003F3BCF">
      <w:pPr>
        <w:spacing w:after="0"/>
        <w:rPr>
          <w:rFonts w:ascii="Times New Roman" w:hAnsi="Times New Roman" w:cs="Times New Roman"/>
        </w:rPr>
      </w:pPr>
    </w:p>
    <w:p w:rsidR="009B5343" w:rsidRDefault="00090835" w:rsidP="00D40D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ten określa procentowy udział kapitałów własnych w sumie bilansowej, im wskaźnik ten jest wyższy, tym większy jest udział kapitałów własnych w finansowaniu aktywów.</w:t>
      </w:r>
    </w:p>
    <w:p w:rsidR="009B5343" w:rsidRDefault="009B5343" w:rsidP="003F3BCF">
      <w:pPr>
        <w:spacing w:after="0"/>
        <w:rPr>
          <w:rFonts w:ascii="Times New Roman" w:hAnsi="Times New Roman" w:cs="Times New Roman"/>
        </w:rPr>
      </w:pPr>
    </w:p>
    <w:p w:rsidR="0091208F" w:rsidRPr="0091208F" w:rsidRDefault="00D21808" w:rsidP="003F3BC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pl-PL"/>
        </w:rPr>
        <w:pict>
          <v:roundrect id="_x0000_s1029" style="position:absolute;margin-left:161.65pt;margin-top:23.75pt;width:150.75pt;height:59.25pt;z-index:251661312" arcsize="10923f">
            <v:textbox>
              <w:txbxContent>
                <w:p w:rsidR="002C2232" w:rsidRDefault="002C2232" w:rsidP="009D50FE">
                  <w:pPr>
                    <w:spacing w:after="0"/>
                  </w:pPr>
                  <w:r>
                    <w:t xml:space="preserve">    Kapitały obce</w:t>
                  </w:r>
                </w:p>
                <w:p w:rsidR="002C2232" w:rsidRDefault="002C2232" w:rsidP="009D50FE">
                  <w:pPr>
                    <w:spacing w:after="0"/>
                  </w:pPr>
                  <w:r>
                    <w:t>--------------------------   x   100</w:t>
                  </w:r>
                </w:p>
                <w:p w:rsidR="002C2232" w:rsidRDefault="002C2232" w:rsidP="009D50FE">
                  <w:pPr>
                    <w:spacing w:after="0"/>
                  </w:pPr>
                  <w:r>
                    <w:t xml:space="preserve">    Pasywa ogółem</w:t>
                  </w:r>
                </w:p>
              </w:txbxContent>
            </v:textbox>
          </v:roundrect>
        </w:pict>
      </w:r>
      <w:r w:rsidR="009D50FE" w:rsidRPr="0091208F">
        <w:rPr>
          <w:rFonts w:ascii="Times New Roman" w:hAnsi="Times New Roman" w:cs="Times New Roman"/>
          <w:u w:val="single"/>
        </w:rPr>
        <w:t>- wskaźnik struktury kapitałów obcych</w:t>
      </w:r>
    </w:p>
    <w:p w:rsidR="0091208F" w:rsidRDefault="0091208F" w:rsidP="0091208F">
      <w:pPr>
        <w:rPr>
          <w:rFonts w:ascii="Times New Roman" w:hAnsi="Times New Roman" w:cs="Times New Roman"/>
        </w:rPr>
      </w:pPr>
    </w:p>
    <w:p w:rsidR="0091208F" w:rsidRDefault="0091208F" w:rsidP="0091208F">
      <w:pPr>
        <w:rPr>
          <w:rFonts w:ascii="Times New Roman" w:hAnsi="Times New Roman" w:cs="Times New Roman"/>
        </w:rPr>
      </w:pPr>
    </w:p>
    <w:p w:rsidR="009D50FE" w:rsidRDefault="0091208F" w:rsidP="000A169A">
      <w:pPr>
        <w:tabs>
          <w:tab w:val="left" w:pos="16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91208F" w:rsidRDefault="0091208F" w:rsidP="000A169A">
      <w:pPr>
        <w:tabs>
          <w:tab w:val="left" w:pos="1665"/>
        </w:tabs>
        <w:spacing w:after="0"/>
        <w:rPr>
          <w:rFonts w:ascii="Times New Roman" w:hAnsi="Times New Roman" w:cs="Times New Roman"/>
        </w:rPr>
      </w:pPr>
    </w:p>
    <w:p w:rsidR="000A169A" w:rsidRDefault="000A169A" w:rsidP="000A169A">
      <w:pPr>
        <w:tabs>
          <w:tab w:val="left" w:pos="16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930.525,91</w:t>
      </w:r>
    </w:p>
    <w:p w:rsidR="000A169A" w:rsidRDefault="000A169A" w:rsidP="000A169A">
      <w:pPr>
        <w:tabs>
          <w:tab w:val="left" w:pos="16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  x  100  =  45,34%</w:t>
      </w:r>
    </w:p>
    <w:p w:rsidR="000A169A" w:rsidRDefault="000A169A" w:rsidP="000A169A">
      <w:pPr>
        <w:tabs>
          <w:tab w:val="left" w:pos="16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2.052.093,00</w:t>
      </w:r>
    </w:p>
    <w:p w:rsidR="0091208F" w:rsidRDefault="0091208F" w:rsidP="00D40D1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</w:rPr>
      </w:pPr>
    </w:p>
    <w:p w:rsidR="009B5343" w:rsidRDefault="00090835" w:rsidP="00D40D1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ten określa procentowy udział kapitałów obcych w sumie bilansowej, im wskaźnik jest wyższy, tym większy, tym większy jest udział kapitałów obcych w finansowaniu aktywów.</w:t>
      </w:r>
    </w:p>
    <w:p w:rsidR="009B5343" w:rsidRDefault="009B5343" w:rsidP="00D40D1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</w:rPr>
      </w:pPr>
    </w:p>
    <w:p w:rsidR="009B5343" w:rsidRPr="006877CF" w:rsidRDefault="009B5343" w:rsidP="000A169A">
      <w:pPr>
        <w:tabs>
          <w:tab w:val="left" w:pos="1665"/>
        </w:tabs>
        <w:spacing w:after="0"/>
        <w:rPr>
          <w:rFonts w:ascii="Times New Roman" w:hAnsi="Times New Roman" w:cs="Times New Roman"/>
          <w:u w:val="single"/>
        </w:rPr>
      </w:pPr>
      <w:r w:rsidRPr="006877CF">
        <w:rPr>
          <w:rFonts w:ascii="Times New Roman" w:hAnsi="Times New Roman" w:cs="Times New Roman"/>
          <w:u w:val="single"/>
        </w:rPr>
        <w:t>- wskaźnik źródeł finansowania</w:t>
      </w:r>
    </w:p>
    <w:p w:rsidR="009B5343" w:rsidRDefault="009B5343" w:rsidP="000A169A">
      <w:pPr>
        <w:tabs>
          <w:tab w:val="left" w:pos="1665"/>
        </w:tabs>
        <w:spacing w:after="0"/>
        <w:rPr>
          <w:rFonts w:ascii="Times New Roman" w:hAnsi="Times New Roman" w:cs="Times New Roman"/>
        </w:rPr>
      </w:pPr>
    </w:p>
    <w:p w:rsidR="009B5343" w:rsidRDefault="00D21808" w:rsidP="000A169A">
      <w:pPr>
        <w:tabs>
          <w:tab w:val="left" w:pos="16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0" style="position:absolute;margin-left:161.65pt;margin-top:.8pt;width:144.75pt;height:56.25pt;z-index:251662336" arcsize="10923f">
            <v:textbox>
              <w:txbxContent>
                <w:p w:rsidR="002C2232" w:rsidRDefault="002C2232" w:rsidP="009B5343">
                  <w:pPr>
                    <w:spacing w:after="0"/>
                  </w:pPr>
                  <w:r>
                    <w:t xml:space="preserve">   Kapitały własne</w:t>
                  </w:r>
                </w:p>
                <w:p w:rsidR="002C2232" w:rsidRDefault="002C2232" w:rsidP="009B5343">
                  <w:pPr>
                    <w:spacing w:after="0"/>
                  </w:pPr>
                  <w:r>
                    <w:t>--------------------------  x  100</w:t>
                  </w:r>
                </w:p>
                <w:p w:rsidR="002C2232" w:rsidRDefault="002C2232" w:rsidP="009B5343">
                  <w:pPr>
                    <w:spacing w:after="0"/>
                  </w:pPr>
                  <w:r>
                    <w:t xml:space="preserve">      Kapitały obce</w:t>
                  </w:r>
                </w:p>
              </w:txbxContent>
            </v:textbox>
          </v:roundrect>
        </w:pict>
      </w:r>
    </w:p>
    <w:p w:rsidR="009B5343" w:rsidRPr="009B5343" w:rsidRDefault="009B5343" w:rsidP="009B5343">
      <w:pPr>
        <w:rPr>
          <w:rFonts w:ascii="Times New Roman" w:hAnsi="Times New Roman" w:cs="Times New Roman"/>
        </w:rPr>
      </w:pPr>
    </w:p>
    <w:p w:rsidR="009B5343" w:rsidRPr="009B5343" w:rsidRDefault="009B5343" w:rsidP="009B5343">
      <w:pPr>
        <w:rPr>
          <w:rFonts w:ascii="Times New Roman" w:hAnsi="Times New Roman" w:cs="Times New Roman"/>
        </w:rPr>
      </w:pPr>
    </w:p>
    <w:p w:rsidR="009B5343" w:rsidRDefault="009B5343" w:rsidP="009B5343">
      <w:pPr>
        <w:rPr>
          <w:rFonts w:ascii="Times New Roman" w:hAnsi="Times New Roman" w:cs="Times New Roman"/>
        </w:rPr>
      </w:pPr>
    </w:p>
    <w:p w:rsidR="009B5343" w:rsidRDefault="009B5343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1.121.567,09</w:t>
      </w:r>
    </w:p>
    <w:p w:rsidR="009B5343" w:rsidRDefault="009B5343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  x  100  = 120,53%</w:t>
      </w:r>
    </w:p>
    <w:p w:rsidR="009B5343" w:rsidRDefault="009B5343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930.525,91</w:t>
      </w:r>
    </w:p>
    <w:p w:rsidR="009B5343" w:rsidRDefault="009B5343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CB3F33" w:rsidRDefault="00CB3F33" w:rsidP="00D40D1B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ten określa, który kapitał - własny czy obcy, ma większy udział w finansowaniu aktywów. Wskaźnik powyżej 100</w:t>
      </w:r>
      <w:r w:rsidR="00AD509F">
        <w:rPr>
          <w:rFonts w:ascii="Times New Roman" w:hAnsi="Times New Roman" w:cs="Times New Roman"/>
        </w:rPr>
        <w:t>% wskazuje na to, iż większy</w:t>
      </w:r>
      <w:r>
        <w:rPr>
          <w:rFonts w:ascii="Times New Roman" w:hAnsi="Times New Roman" w:cs="Times New Roman"/>
        </w:rPr>
        <w:t xml:space="preserve"> udział w finansowaniu aktywów ma kapitał własny. Wzrost poziomu tego wskaźnika świadczy o zwiększającym się stopniu uniezależniania finansowego jednostki.</w:t>
      </w:r>
    </w:p>
    <w:p w:rsidR="00CB3F33" w:rsidRDefault="00CB3F33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6877CF" w:rsidRPr="006877CF" w:rsidRDefault="006877CF" w:rsidP="009B5343">
      <w:pPr>
        <w:tabs>
          <w:tab w:val="left" w:pos="1170"/>
        </w:tabs>
        <w:spacing w:after="0"/>
        <w:rPr>
          <w:rFonts w:ascii="Times New Roman" w:hAnsi="Times New Roman" w:cs="Times New Roman"/>
          <w:i/>
        </w:rPr>
      </w:pPr>
      <w:r w:rsidRPr="006877CF">
        <w:rPr>
          <w:rFonts w:ascii="Times New Roman" w:hAnsi="Times New Roman" w:cs="Times New Roman"/>
          <w:i/>
        </w:rPr>
        <w:t>c/ analiza pozioma bilansu</w:t>
      </w:r>
    </w:p>
    <w:p w:rsidR="006877CF" w:rsidRDefault="006877CF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6877CF" w:rsidRPr="006C7AEF" w:rsidRDefault="006877CF" w:rsidP="009B5343">
      <w:pPr>
        <w:tabs>
          <w:tab w:val="left" w:pos="1170"/>
        </w:tabs>
        <w:spacing w:after="0"/>
        <w:rPr>
          <w:rFonts w:ascii="Times New Roman" w:hAnsi="Times New Roman" w:cs="Times New Roman"/>
          <w:u w:val="single"/>
        </w:rPr>
      </w:pPr>
      <w:r w:rsidRPr="006C7AEF">
        <w:rPr>
          <w:rFonts w:ascii="Times New Roman" w:hAnsi="Times New Roman" w:cs="Times New Roman"/>
          <w:u w:val="single"/>
        </w:rPr>
        <w:t>- wskaźnik pokrycia aktywów trwałych kapitałem własnym</w:t>
      </w:r>
    </w:p>
    <w:p w:rsidR="006877CF" w:rsidRDefault="006877CF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0D5FC4" w:rsidRDefault="00D21808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1" style="position:absolute;margin-left:169.15pt;margin-top:6.35pt;width:143.25pt;height:68.05pt;z-index:251663360" arcsize="10923f">
            <v:textbox>
              <w:txbxContent>
                <w:p w:rsidR="002C2232" w:rsidRDefault="002C2232" w:rsidP="006877CF">
                  <w:pPr>
                    <w:spacing w:after="0"/>
                  </w:pPr>
                  <w:r>
                    <w:t xml:space="preserve">   Kapitały własne</w:t>
                  </w:r>
                </w:p>
                <w:p w:rsidR="002C2232" w:rsidRDefault="002C2232" w:rsidP="006877CF">
                  <w:pPr>
                    <w:spacing w:after="0"/>
                  </w:pPr>
                  <w:r>
                    <w:t>--------------------------  x  100</w:t>
                  </w:r>
                </w:p>
                <w:p w:rsidR="002C2232" w:rsidRDefault="002C2232" w:rsidP="006877CF">
                  <w:pPr>
                    <w:spacing w:after="0"/>
                  </w:pPr>
                  <w:r>
                    <w:t xml:space="preserve">    Aktywa trwałe</w:t>
                  </w:r>
                </w:p>
              </w:txbxContent>
            </v:textbox>
          </v:roundrect>
        </w:pict>
      </w:r>
    </w:p>
    <w:p w:rsidR="000D5FC4" w:rsidRDefault="000D5FC4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0D5FC4" w:rsidRDefault="000D5FC4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6877CF" w:rsidRDefault="006877CF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6877CF" w:rsidRDefault="006877CF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0D5FC4" w:rsidRDefault="000D5FC4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0D5FC4" w:rsidRDefault="000D5FC4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6877CF" w:rsidRDefault="006C7AEF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1.121.567,09</w:t>
      </w:r>
    </w:p>
    <w:p w:rsidR="006C7AEF" w:rsidRDefault="006C7AEF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  x  100  =  138,80%</w:t>
      </w:r>
    </w:p>
    <w:p w:rsidR="006877CF" w:rsidRDefault="006C7AEF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808.050,00</w:t>
      </w:r>
    </w:p>
    <w:p w:rsidR="000D5FC4" w:rsidRDefault="000D5FC4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0D5FC4" w:rsidRDefault="000D5FC4" w:rsidP="00D40D1B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ten informuje, jaka część aktywów trwałych jest finansowana kapitałem własnym. Pożądane jest, aby kapitał własny w 100% finansował </w:t>
      </w:r>
      <w:r w:rsidR="006E1B9F">
        <w:rPr>
          <w:rFonts w:ascii="Times New Roman" w:hAnsi="Times New Roman" w:cs="Times New Roman"/>
        </w:rPr>
        <w:t>aktywa trwałe. Taka sytuacja świadczy o niezależności finansowej jednostki.</w:t>
      </w:r>
    </w:p>
    <w:p w:rsidR="000D5FC4" w:rsidRDefault="000D5FC4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6C7AEF" w:rsidRDefault="006C7AEF" w:rsidP="009B5343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6C7AEF" w:rsidRPr="00944F93" w:rsidRDefault="006C7AEF" w:rsidP="009B5343">
      <w:pPr>
        <w:tabs>
          <w:tab w:val="left" w:pos="1170"/>
        </w:tabs>
        <w:spacing w:after="0"/>
        <w:rPr>
          <w:rFonts w:ascii="Times New Roman" w:hAnsi="Times New Roman" w:cs="Times New Roman"/>
          <w:u w:val="single"/>
        </w:rPr>
      </w:pPr>
      <w:r w:rsidRPr="00944F93">
        <w:rPr>
          <w:rFonts w:ascii="Times New Roman" w:hAnsi="Times New Roman" w:cs="Times New Roman"/>
          <w:u w:val="single"/>
        </w:rPr>
        <w:t>- wskaźnik pokrycia aktywów obrotowych kapitałem obcym</w:t>
      </w:r>
    </w:p>
    <w:p w:rsidR="006C7AEF" w:rsidRPr="006C7AEF" w:rsidRDefault="00D21808" w:rsidP="008C14E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2" style="position:absolute;margin-left:163.15pt;margin-top:12.4pt;width:150.75pt;height:65.25pt;z-index:251664384" arcsize="10923f">
            <v:textbox>
              <w:txbxContent>
                <w:p w:rsidR="002C2232" w:rsidRDefault="002C2232" w:rsidP="006C7AEF">
                  <w:pPr>
                    <w:spacing w:after="0"/>
                  </w:pPr>
                  <w:r>
                    <w:t xml:space="preserve">     Kapitały obce</w:t>
                  </w:r>
                </w:p>
                <w:p w:rsidR="002C2232" w:rsidRDefault="002C2232" w:rsidP="006C7AEF">
                  <w:pPr>
                    <w:spacing w:after="0"/>
                  </w:pPr>
                  <w:r>
                    <w:t>---------------------------  x  100</w:t>
                  </w:r>
                </w:p>
                <w:p w:rsidR="002C2232" w:rsidRDefault="002C2232" w:rsidP="006C7AEF">
                  <w:pPr>
                    <w:spacing w:after="0"/>
                  </w:pPr>
                  <w:r>
                    <w:t xml:space="preserve">   Aktywa obrotowe</w:t>
                  </w:r>
                </w:p>
              </w:txbxContent>
            </v:textbox>
          </v:roundrect>
        </w:pict>
      </w:r>
    </w:p>
    <w:p w:rsidR="006C7AEF" w:rsidRDefault="006C7AEF" w:rsidP="006C7AEF">
      <w:pPr>
        <w:spacing w:after="0"/>
        <w:rPr>
          <w:rFonts w:ascii="Times New Roman" w:hAnsi="Times New Roman" w:cs="Times New Roman"/>
        </w:rPr>
      </w:pPr>
    </w:p>
    <w:p w:rsidR="006C7AEF" w:rsidRDefault="006C7AEF" w:rsidP="006C7A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930.525,91</w:t>
      </w:r>
    </w:p>
    <w:p w:rsidR="006C7AEF" w:rsidRDefault="006C7AEF" w:rsidP="006C7A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  x  100  =  74,80%</w:t>
      </w:r>
    </w:p>
    <w:p w:rsidR="006C7AEF" w:rsidRDefault="006C7AEF" w:rsidP="006C7A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1.244.043,00</w:t>
      </w:r>
    </w:p>
    <w:p w:rsidR="006C7AEF" w:rsidRDefault="006C7AEF" w:rsidP="006C7AEF">
      <w:pPr>
        <w:spacing w:after="0"/>
        <w:rPr>
          <w:rFonts w:ascii="Times New Roman" w:hAnsi="Times New Roman" w:cs="Times New Roman"/>
        </w:rPr>
      </w:pPr>
    </w:p>
    <w:p w:rsidR="006C7AEF" w:rsidRDefault="006E1B9F" w:rsidP="00D40D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ten informuje, jaka część aktywów obrotowych jest finansowana kapitałem obcym. Pożądane jest</w:t>
      </w:r>
      <w:r w:rsidR="00607F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aby kapitał obcy tylko w części finansował aktywa obrotowe, tzn. aby wskaźnik był mniejszy niż 100%. Taka sytuacja świadczy o tym, że aktywa obrotowe są finansowane w części bezpieczniejszym  kapitałem własnym i nie wymaga on natychmiastowej spłaty. </w:t>
      </w:r>
    </w:p>
    <w:p w:rsidR="006C7AEF" w:rsidRDefault="006C7AEF" w:rsidP="006C7AEF">
      <w:pPr>
        <w:spacing w:after="0"/>
        <w:rPr>
          <w:rFonts w:ascii="Times New Roman" w:hAnsi="Times New Roman" w:cs="Times New Roman"/>
        </w:rPr>
      </w:pPr>
    </w:p>
    <w:p w:rsidR="00944F93" w:rsidRPr="00211D4B" w:rsidRDefault="00944F93" w:rsidP="00944F9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211D4B">
        <w:rPr>
          <w:rFonts w:ascii="Times New Roman" w:hAnsi="Times New Roman" w:cs="Times New Roman"/>
          <w:b/>
        </w:rPr>
        <w:t>Analiza wskaźnikowa</w:t>
      </w:r>
    </w:p>
    <w:p w:rsidR="00944F93" w:rsidRDefault="00944F93" w:rsidP="00944F93">
      <w:pPr>
        <w:spacing w:after="0"/>
        <w:rPr>
          <w:rFonts w:ascii="Times New Roman" w:hAnsi="Times New Roman" w:cs="Times New Roman"/>
        </w:rPr>
      </w:pPr>
    </w:p>
    <w:p w:rsidR="00944F93" w:rsidRPr="00211D4B" w:rsidRDefault="00211D4B" w:rsidP="00944F93">
      <w:pPr>
        <w:spacing w:after="0"/>
        <w:rPr>
          <w:rFonts w:ascii="Times New Roman" w:hAnsi="Times New Roman" w:cs="Times New Roman"/>
          <w:u w:val="single"/>
        </w:rPr>
      </w:pPr>
      <w:r w:rsidRPr="00211D4B">
        <w:rPr>
          <w:rFonts w:ascii="Times New Roman" w:hAnsi="Times New Roman" w:cs="Times New Roman"/>
          <w:u w:val="single"/>
        </w:rPr>
        <w:t>- wskaźnik płynności bieżącej</w:t>
      </w:r>
      <w:r>
        <w:rPr>
          <w:rFonts w:ascii="Times New Roman" w:hAnsi="Times New Roman" w:cs="Times New Roman"/>
          <w:u w:val="single"/>
        </w:rPr>
        <w:t xml:space="preserve"> (wskaźnik </w:t>
      </w:r>
      <w:r w:rsidR="005900A0">
        <w:rPr>
          <w:rFonts w:ascii="Times New Roman" w:hAnsi="Times New Roman" w:cs="Times New Roman"/>
          <w:u w:val="single"/>
        </w:rPr>
        <w:t>III stopnia)</w:t>
      </w:r>
    </w:p>
    <w:p w:rsidR="00211D4B" w:rsidRDefault="00D21808" w:rsidP="00944F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3" style="position:absolute;margin-left:154.9pt;margin-top:9.45pt;width:212.25pt;height:69.75pt;z-index:251665408" arcsize="10923f">
            <v:textbox>
              <w:txbxContent>
                <w:p w:rsidR="002C2232" w:rsidRDefault="002C2232" w:rsidP="00211D4B">
                  <w:pPr>
                    <w:spacing w:after="0"/>
                  </w:pPr>
                  <w:r>
                    <w:t xml:space="preserve">             Aktywa obrotowe</w:t>
                  </w:r>
                </w:p>
                <w:p w:rsidR="002C2232" w:rsidRDefault="002C2232" w:rsidP="00211D4B">
                  <w:pPr>
                    <w:spacing w:after="0"/>
                  </w:pPr>
                  <w:r>
                    <w:t>--------------------------------------------  x  100</w:t>
                  </w:r>
                </w:p>
                <w:p w:rsidR="002C2232" w:rsidRDefault="002C2232" w:rsidP="00211D4B">
                  <w:pPr>
                    <w:spacing w:after="0"/>
                  </w:pPr>
                  <w:r>
                    <w:t>Zobowiązania krótkoterminowe</w:t>
                  </w:r>
                </w:p>
              </w:txbxContent>
            </v:textbox>
          </v:roundrect>
        </w:pict>
      </w:r>
    </w:p>
    <w:p w:rsidR="00211D4B" w:rsidRDefault="00211D4B" w:rsidP="00944F93">
      <w:pPr>
        <w:spacing w:after="0"/>
        <w:rPr>
          <w:rFonts w:ascii="Times New Roman" w:hAnsi="Times New Roman" w:cs="Times New Roman"/>
        </w:rPr>
      </w:pPr>
    </w:p>
    <w:p w:rsidR="00211D4B" w:rsidRPr="00211D4B" w:rsidRDefault="00211D4B" w:rsidP="00211D4B">
      <w:pPr>
        <w:rPr>
          <w:rFonts w:ascii="Times New Roman" w:hAnsi="Times New Roman" w:cs="Times New Roman"/>
        </w:rPr>
      </w:pPr>
    </w:p>
    <w:p w:rsidR="00211D4B" w:rsidRPr="00211D4B" w:rsidRDefault="00211D4B" w:rsidP="00211D4B">
      <w:pPr>
        <w:rPr>
          <w:rFonts w:ascii="Times New Roman" w:hAnsi="Times New Roman" w:cs="Times New Roman"/>
        </w:rPr>
      </w:pPr>
    </w:p>
    <w:p w:rsidR="00211D4B" w:rsidRDefault="00211D4B" w:rsidP="00211D4B">
      <w:pPr>
        <w:rPr>
          <w:rFonts w:ascii="Times New Roman" w:hAnsi="Times New Roman" w:cs="Times New Roman"/>
        </w:rPr>
      </w:pPr>
    </w:p>
    <w:p w:rsidR="00211D4B" w:rsidRDefault="00211D4B" w:rsidP="00211D4B">
      <w:pPr>
        <w:spacing w:after="0"/>
        <w:rPr>
          <w:rFonts w:ascii="Times New Roman" w:hAnsi="Times New Roman" w:cs="Times New Roman"/>
        </w:rPr>
      </w:pPr>
    </w:p>
    <w:p w:rsidR="00211D4B" w:rsidRDefault="00211D4B" w:rsidP="00211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1.244.043,00</w:t>
      </w:r>
    </w:p>
    <w:p w:rsidR="00211D4B" w:rsidRDefault="00211D4B" w:rsidP="00211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  x  100  =  172,64%</w:t>
      </w:r>
    </w:p>
    <w:p w:rsidR="00211D4B" w:rsidRDefault="00211D4B" w:rsidP="00211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720.599,29</w:t>
      </w:r>
    </w:p>
    <w:p w:rsidR="00211D4B" w:rsidRDefault="00211D4B" w:rsidP="00211D4B">
      <w:pPr>
        <w:spacing w:after="0"/>
        <w:rPr>
          <w:rFonts w:ascii="Times New Roman" w:hAnsi="Times New Roman" w:cs="Times New Roman"/>
        </w:rPr>
      </w:pPr>
    </w:p>
    <w:p w:rsidR="007C34C2" w:rsidRDefault="00E61297" w:rsidP="00D40D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ten określa, ile razy aktywa obrotowe pokrywają zobowiązania krótkoterminowe. Optymalna wielkość tego wskaźnika zależy od specyfiki warunków działania danego przedsiębiorstwa (np. od długości cyklu inkasowania należności)</w:t>
      </w:r>
      <w:r w:rsidR="00607F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ale przyjmuje się założenie,</w:t>
      </w:r>
      <w:r w:rsidR="00607F24">
        <w:rPr>
          <w:rFonts w:ascii="Times New Roman" w:hAnsi="Times New Roman" w:cs="Times New Roman"/>
        </w:rPr>
        <w:t xml:space="preserve"> że </w:t>
      </w:r>
      <w:r>
        <w:rPr>
          <w:rFonts w:ascii="Times New Roman" w:hAnsi="Times New Roman" w:cs="Times New Roman"/>
        </w:rPr>
        <w:t xml:space="preserve"> powinien on się mieścić w granicach od 150-200%.  Wskaźnik 200% oznacza, że aktyw obrotowe są dwukrotnie większe od zobowiązań bieżących. Zbyt wysoki poziom – powyżej 200% mógłby świadczyć o nadmiernym zamrożeniu w aktywach obrotowych kapitału, który mógłby być zainwestowany w może bardziej intratne przedsięwzięcie.</w:t>
      </w:r>
      <w:r w:rsidR="00D40D1B">
        <w:rPr>
          <w:rFonts w:ascii="Times New Roman" w:hAnsi="Times New Roman" w:cs="Times New Roman"/>
        </w:rPr>
        <w:t xml:space="preserve"> Zbyt niski poziom – poniżej 150% oznaczałby problemy ze spłatą wszystkich zobowiązań bieżących, gdyby wszyscy wierzyciele w jednym momencie zażądali natychmiastowej ich spłaty.</w:t>
      </w:r>
    </w:p>
    <w:p w:rsidR="007C34C2" w:rsidRDefault="007C34C2" w:rsidP="00211D4B">
      <w:pPr>
        <w:spacing w:after="0"/>
        <w:rPr>
          <w:rFonts w:ascii="Times New Roman" w:hAnsi="Times New Roman" w:cs="Times New Roman"/>
        </w:rPr>
      </w:pPr>
    </w:p>
    <w:p w:rsidR="00211D4B" w:rsidRPr="00211D4B" w:rsidRDefault="00211D4B" w:rsidP="00211D4B">
      <w:pPr>
        <w:spacing w:after="0"/>
        <w:rPr>
          <w:rFonts w:ascii="Times New Roman" w:hAnsi="Times New Roman" w:cs="Times New Roman"/>
          <w:u w:val="single"/>
        </w:rPr>
      </w:pPr>
      <w:r w:rsidRPr="00211D4B">
        <w:rPr>
          <w:rFonts w:ascii="Times New Roman" w:hAnsi="Times New Roman" w:cs="Times New Roman"/>
          <w:u w:val="single"/>
        </w:rPr>
        <w:t>- wskaźnik płynności szybkiej</w:t>
      </w:r>
      <w:r w:rsidR="005900A0">
        <w:rPr>
          <w:rFonts w:ascii="Times New Roman" w:hAnsi="Times New Roman" w:cs="Times New Roman"/>
          <w:u w:val="single"/>
        </w:rPr>
        <w:t xml:space="preserve"> </w:t>
      </w:r>
      <w:r w:rsidR="001C6814">
        <w:rPr>
          <w:rFonts w:ascii="Times New Roman" w:hAnsi="Times New Roman" w:cs="Times New Roman"/>
          <w:u w:val="single"/>
        </w:rPr>
        <w:t>(</w:t>
      </w:r>
      <w:r w:rsidR="005900A0">
        <w:rPr>
          <w:rFonts w:ascii="Times New Roman" w:hAnsi="Times New Roman" w:cs="Times New Roman"/>
          <w:u w:val="single"/>
        </w:rPr>
        <w:t>wskaźnik II stopnia)</w:t>
      </w:r>
    </w:p>
    <w:p w:rsidR="00211D4B" w:rsidRDefault="00D21808" w:rsidP="00211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4" style="position:absolute;margin-left:154.9pt;margin-top:9.2pt;width:212.25pt;height:68.25pt;z-index:251666432" arcsize="10923f">
            <v:textbox>
              <w:txbxContent>
                <w:p w:rsidR="002C2232" w:rsidRDefault="002C2232" w:rsidP="00211D4B">
                  <w:pPr>
                    <w:spacing w:after="0"/>
                  </w:pPr>
                  <w:r>
                    <w:t xml:space="preserve">     Płynne środki obrotowe</w:t>
                  </w:r>
                </w:p>
                <w:p w:rsidR="002C2232" w:rsidRDefault="002C2232" w:rsidP="00211D4B">
                  <w:pPr>
                    <w:spacing w:after="0"/>
                  </w:pPr>
                  <w:r>
                    <w:t>--------------------------------------------    x  100</w:t>
                  </w:r>
                </w:p>
                <w:p w:rsidR="002C2232" w:rsidRDefault="002C2232" w:rsidP="00211D4B">
                  <w:pPr>
                    <w:spacing w:after="0"/>
                  </w:pPr>
                  <w:r>
                    <w:t>Zobowiązania krótkoterminowe</w:t>
                  </w:r>
                </w:p>
              </w:txbxContent>
            </v:textbox>
          </v:roundrect>
        </w:pict>
      </w:r>
    </w:p>
    <w:p w:rsidR="00211D4B" w:rsidRDefault="00211D4B" w:rsidP="00211D4B">
      <w:pPr>
        <w:spacing w:after="0"/>
        <w:rPr>
          <w:rFonts w:ascii="Times New Roman" w:hAnsi="Times New Roman" w:cs="Times New Roman"/>
        </w:rPr>
      </w:pPr>
    </w:p>
    <w:p w:rsidR="00211D4B" w:rsidRPr="00211D4B" w:rsidRDefault="00211D4B" w:rsidP="00211D4B">
      <w:pPr>
        <w:rPr>
          <w:rFonts w:ascii="Times New Roman" w:hAnsi="Times New Roman" w:cs="Times New Roman"/>
        </w:rPr>
      </w:pPr>
    </w:p>
    <w:p w:rsidR="00211D4B" w:rsidRPr="00211D4B" w:rsidRDefault="00211D4B" w:rsidP="00211D4B">
      <w:pPr>
        <w:rPr>
          <w:rFonts w:ascii="Times New Roman" w:hAnsi="Times New Roman" w:cs="Times New Roman"/>
        </w:rPr>
      </w:pPr>
    </w:p>
    <w:p w:rsidR="00211D4B" w:rsidRDefault="00211D4B" w:rsidP="00211D4B">
      <w:pPr>
        <w:rPr>
          <w:rFonts w:ascii="Times New Roman" w:hAnsi="Times New Roman" w:cs="Times New Roman"/>
        </w:rPr>
      </w:pPr>
    </w:p>
    <w:p w:rsidR="005900A0" w:rsidRDefault="005900A0" w:rsidP="00211D4B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Płynne środki obrotowe</w:t>
      </w:r>
      <w:r w:rsidR="00607F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aktywa obrotowe – zapasy = 1.244.043,00  -  772.416,36  = 471.626,64</w:t>
      </w:r>
    </w:p>
    <w:p w:rsidR="005900A0" w:rsidRDefault="005900A0" w:rsidP="005900A0">
      <w:pPr>
        <w:tabs>
          <w:tab w:val="left" w:pos="14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471.626,64</w:t>
      </w:r>
    </w:p>
    <w:p w:rsidR="005900A0" w:rsidRDefault="005900A0" w:rsidP="005900A0">
      <w:pPr>
        <w:tabs>
          <w:tab w:val="left" w:pos="14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  x  100  = 65,45%</w:t>
      </w:r>
    </w:p>
    <w:p w:rsidR="005900A0" w:rsidRDefault="005900A0" w:rsidP="005900A0">
      <w:pPr>
        <w:tabs>
          <w:tab w:val="left" w:pos="14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720.599,29</w:t>
      </w:r>
    </w:p>
    <w:p w:rsidR="005900A0" w:rsidRDefault="005900A0" w:rsidP="005900A0">
      <w:pPr>
        <w:tabs>
          <w:tab w:val="left" w:pos="1425"/>
        </w:tabs>
        <w:spacing w:after="0"/>
        <w:rPr>
          <w:rFonts w:ascii="Times New Roman" w:hAnsi="Times New Roman" w:cs="Times New Roman"/>
        </w:rPr>
      </w:pPr>
    </w:p>
    <w:p w:rsidR="001C6814" w:rsidRDefault="001C6814" w:rsidP="00460E89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ten wyłącza z aktywów obrotowych najmniej płynne zapasy. Określa on, ile razy płynny majątek obrotowy pokrywa zobowiązani krótkoterminowe. Optymalny poziom tego wskaźnika powinien wynosić 100%. Oznacza on wtedy, że płynne środki obrotowe gwarantuj</w:t>
      </w:r>
      <w:r w:rsidR="00607F24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spłatę bieżących zobowiązań w wymaganych terminach. Niższy niż 100% świadczy o zbyt dużym zaangażowaniu środków jednostki w zapasy, które są trudno zbywalne.</w:t>
      </w:r>
    </w:p>
    <w:p w:rsidR="001C6814" w:rsidRDefault="001C6814" w:rsidP="005900A0">
      <w:pPr>
        <w:tabs>
          <w:tab w:val="left" w:pos="1425"/>
        </w:tabs>
        <w:spacing w:after="0"/>
        <w:rPr>
          <w:rFonts w:ascii="Times New Roman" w:hAnsi="Times New Roman" w:cs="Times New Roman"/>
        </w:rPr>
      </w:pPr>
    </w:p>
    <w:p w:rsidR="005900A0" w:rsidRPr="004A18F7" w:rsidRDefault="005900A0" w:rsidP="005900A0">
      <w:pPr>
        <w:tabs>
          <w:tab w:val="left" w:pos="1425"/>
        </w:tabs>
        <w:spacing w:after="0"/>
        <w:rPr>
          <w:rFonts w:ascii="Times New Roman" w:hAnsi="Times New Roman" w:cs="Times New Roman"/>
          <w:u w:val="single"/>
        </w:rPr>
      </w:pPr>
      <w:r w:rsidRPr="004A18F7">
        <w:rPr>
          <w:rFonts w:ascii="Times New Roman" w:hAnsi="Times New Roman" w:cs="Times New Roman"/>
          <w:u w:val="single"/>
        </w:rPr>
        <w:t>- wskaźnik płynności gotówkowej (wskaźnik I stopnia)</w:t>
      </w:r>
    </w:p>
    <w:p w:rsidR="005900A0" w:rsidRDefault="005900A0" w:rsidP="005900A0">
      <w:pPr>
        <w:tabs>
          <w:tab w:val="left" w:pos="1425"/>
        </w:tabs>
        <w:spacing w:after="0"/>
        <w:rPr>
          <w:rFonts w:ascii="Times New Roman" w:hAnsi="Times New Roman" w:cs="Times New Roman"/>
        </w:rPr>
      </w:pPr>
    </w:p>
    <w:p w:rsidR="004A18F7" w:rsidRDefault="00D21808" w:rsidP="005900A0">
      <w:pPr>
        <w:tabs>
          <w:tab w:val="left" w:pos="14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5" style="position:absolute;margin-left:149.65pt;margin-top:-.2pt;width:204.75pt;height:70.5pt;z-index:251667456" arcsize="10923f">
            <v:textbox>
              <w:txbxContent>
                <w:p w:rsidR="002C2232" w:rsidRDefault="002C2232" w:rsidP="004A18F7">
                  <w:pPr>
                    <w:spacing w:after="0"/>
                  </w:pPr>
                  <w:r>
                    <w:t xml:space="preserve">            Środki pieniężne </w:t>
                  </w:r>
                </w:p>
                <w:p w:rsidR="002C2232" w:rsidRDefault="002C2232" w:rsidP="004A18F7">
                  <w:pPr>
                    <w:spacing w:after="0"/>
                  </w:pPr>
                  <w:r>
                    <w:t>-------------------------------------------    x  100</w:t>
                  </w:r>
                </w:p>
                <w:p w:rsidR="002C2232" w:rsidRDefault="002C2232" w:rsidP="004A18F7">
                  <w:pPr>
                    <w:spacing w:after="0"/>
                  </w:pPr>
                  <w:r>
                    <w:t>Zobowiązania krótkoterminowe</w:t>
                  </w:r>
                </w:p>
              </w:txbxContent>
            </v:textbox>
          </v:roundrect>
        </w:pict>
      </w:r>
    </w:p>
    <w:p w:rsidR="004A18F7" w:rsidRPr="004A18F7" w:rsidRDefault="004A18F7" w:rsidP="004A18F7">
      <w:pPr>
        <w:rPr>
          <w:rFonts w:ascii="Times New Roman" w:hAnsi="Times New Roman" w:cs="Times New Roman"/>
        </w:rPr>
      </w:pPr>
    </w:p>
    <w:p w:rsidR="004A18F7" w:rsidRPr="004A18F7" w:rsidRDefault="004A18F7" w:rsidP="004A18F7">
      <w:pPr>
        <w:rPr>
          <w:rFonts w:ascii="Times New Roman" w:hAnsi="Times New Roman" w:cs="Times New Roman"/>
        </w:rPr>
      </w:pPr>
    </w:p>
    <w:p w:rsidR="004A18F7" w:rsidRPr="004A18F7" w:rsidRDefault="004A18F7" w:rsidP="004A18F7">
      <w:pPr>
        <w:rPr>
          <w:rFonts w:ascii="Times New Roman" w:hAnsi="Times New Roman" w:cs="Times New Roman"/>
        </w:rPr>
      </w:pPr>
    </w:p>
    <w:p w:rsidR="004A18F7" w:rsidRDefault="004A18F7" w:rsidP="004A18F7">
      <w:pPr>
        <w:rPr>
          <w:rFonts w:ascii="Times New Roman" w:hAnsi="Times New Roman" w:cs="Times New Roman"/>
        </w:rPr>
      </w:pPr>
    </w:p>
    <w:p w:rsidR="005900A0" w:rsidRDefault="004A18F7" w:rsidP="004A1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5.346,03</w:t>
      </w:r>
    </w:p>
    <w:p w:rsidR="004A18F7" w:rsidRDefault="004A18F7" w:rsidP="004A1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  x  100  =  0,74%</w:t>
      </w:r>
    </w:p>
    <w:p w:rsidR="004A18F7" w:rsidRDefault="004A18F7" w:rsidP="004A1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720.599,29</w:t>
      </w:r>
    </w:p>
    <w:p w:rsidR="004A18F7" w:rsidRDefault="004A18F7" w:rsidP="004A18F7">
      <w:pPr>
        <w:spacing w:after="0"/>
        <w:rPr>
          <w:rFonts w:ascii="Times New Roman" w:hAnsi="Times New Roman" w:cs="Times New Roman"/>
        </w:rPr>
      </w:pPr>
    </w:p>
    <w:p w:rsidR="004A18F7" w:rsidRDefault="00607F24" w:rsidP="00460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to relacja wskazująca na najwyższy stopień płynności. Zbyt niski może powodować trudności płatnicze, zbyt wysoki niskiej efektywności wykorzystania wolnych środków pieniężnych</w:t>
      </w:r>
      <w:r w:rsidR="000A656A">
        <w:rPr>
          <w:rFonts w:ascii="Times New Roman" w:hAnsi="Times New Roman" w:cs="Times New Roman"/>
        </w:rPr>
        <w:t xml:space="preserve">. W analizowanym przedsiębiorstwie poziom posiadanych środków zapewnia wysoki stopień bezpieczeństwa płynnościowego. </w:t>
      </w:r>
    </w:p>
    <w:p w:rsidR="00607F24" w:rsidRDefault="00607F24" w:rsidP="004A18F7">
      <w:pPr>
        <w:spacing w:after="0"/>
        <w:rPr>
          <w:rFonts w:ascii="Times New Roman" w:hAnsi="Times New Roman" w:cs="Times New Roman"/>
        </w:rPr>
      </w:pPr>
    </w:p>
    <w:p w:rsidR="00C12B2F" w:rsidRPr="00316B3F" w:rsidRDefault="00C12B2F" w:rsidP="00C12B2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316B3F">
        <w:rPr>
          <w:rFonts w:ascii="Times New Roman" w:hAnsi="Times New Roman" w:cs="Times New Roman"/>
          <w:b/>
        </w:rPr>
        <w:t>Wskaźniki rentowności</w:t>
      </w:r>
      <w:r w:rsidR="00316B3F" w:rsidRPr="00316B3F">
        <w:rPr>
          <w:rFonts w:ascii="Times New Roman" w:hAnsi="Times New Roman" w:cs="Times New Roman"/>
          <w:b/>
        </w:rPr>
        <w:t xml:space="preserve"> (zyskowności)</w:t>
      </w:r>
    </w:p>
    <w:p w:rsidR="00C12B2F" w:rsidRDefault="00C12B2F" w:rsidP="00C12B2F">
      <w:pPr>
        <w:spacing w:after="0"/>
        <w:rPr>
          <w:rFonts w:ascii="Times New Roman" w:hAnsi="Times New Roman" w:cs="Times New Roman"/>
        </w:rPr>
      </w:pPr>
    </w:p>
    <w:p w:rsidR="00C12B2F" w:rsidRPr="00316B3F" w:rsidRDefault="00C12B2F" w:rsidP="00C12B2F">
      <w:pPr>
        <w:spacing w:after="0"/>
        <w:rPr>
          <w:rFonts w:ascii="Times New Roman" w:hAnsi="Times New Roman" w:cs="Times New Roman"/>
          <w:i/>
        </w:rPr>
      </w:pPr>
      <w:r w:rsidRPr="00316B3F">
        <w:rPr>
          <w:rFonts w:ascii="Times New Roman" w:hAnsi="Times New Roman" w:cs="Times New Roman"/>
          <w:i/>
        </w:rPr>
        <w:t>a/ wskaźnik</w:t>
      </w:r>
      <w:r w:rsidR="00316B3F" w:rsidRPr="00316B3F">
        <w:rPr>
          <w:rFonts w:ascii="Times New Roman" w:hAnsi="Times New Roman" w:cs="Times New Roman"/>
          <w:i/>
        </w:rPr>
        <w:t>i</w:t>
      </w:r>
      <w:r w:rsidRPr="00316B3F">
        <w:rPr>
          <w:rFonts w:ascii="Times New Roman" w:hAnsi="Times New Roman" w:cs="Times New Roman"/>
          <w:i/>
        </w:rPr>
        <w:t xml:space="preserve"> rentowności sprzedaży</w:t>
      </w:r>
    </w:p>
    <w:p w:rsidR="00316B3F" w:rsidRDefault="00316B3F" w:rsidP="00C12B2F">
      <w:pPr>
        <w:spacing w:after="0"/>
        <w:rPr>
          <w:rFonts w:ascii="Times New Roman" w:hAnsi="Times New Roman" w:cs="Times New Roman"/>
        </w:rPr>
      </w:pPr>
    </w:p>
    <w:p w:rsidR="00316B3F" w:rsidRPr="00316B3F" w:rsidRDefault="00316B3F" w:rsidP="00C12B2F">
      <w:pPr>
        <w:spacing w:after="0"/>
        <w:rPr>
          <w:rFonts w:ascii="Times New Roman" w:hAnsi="Times New Roman" w:cs="Times New Roman"/>
          <w:u w:val="single"/>
        </w:rPr>
      </w:pPr>
      <w:r w:rsidRPr="00316B3F">
        <w:rPr>
          <w:rFonts w:ascii="Times New Roman" w:hAnsi="Times New Roman" w:cs="Times New Roman"/>
          <w:u w:val="single"/>
        </w:rPr>
        <w:t>- wskaźnik rentowności netto sprzedaży</w:t>
      </w:r>
    </w:p>
    <w:p w:rsidR="00C12B2F" w:rsidRDefault="00D21808" w:rsidP="00C12B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6" style="position:absolute;margin-left:149.65pt;margin-top:11.45pt;width:140.25pt;height:66.75pt;z-index:251668480" arcsize="10923f">
            <v:textbox>
              <w:txbxContent>
                <w:p w:rsidR="002C2232" w:rsidRDefault="002C2232" w:rsidP="00C12B2F">
                  <w:pPr>
                    <w:spacing w:after="0"/>
                  </w:pPr>
                  <w:r>
                    <w:t xml:space="preserve">         Zysk netto</w:t>
                  </w:r>
                </w:p>
                <w:p w:rsidR="002C2232" w:rsidRDefault="002C2232" w:rsidP="00C12B2F">
                  <w:pPr>
                    <w:spacing w:after="0"/>
                  </w:pPr>
                  <w:r>
                    <w:t xml:space="preserve">------------------------------  </w:t>
                  </w:r>
                </w:p>
                <w:p w:rsidR="002C2232" w:rsidRDefault="002C2232" w:rsidP="00C12B2F">
                  <w:pPr>
                    <w:spacing w:after="0"/>
                  </w:pPr>
                  <w:r>
                    <w:t xml:space="preserve">    Przychody ogółem</w:t>
                  </w:r>
                </w:p>
              </w:txbxContent>
            </v:textbox>
          </v:roundrect>
        </w:pict>
      </w:r>
    </w:p>
    <w:p w:rsidR="00316B3F" w:rsidRDefault="00316B3F" w:rsidP="00C12B2F">
      <w:pPr>
        <w:spacing w:after="0"/>
        <w:rPr>
          <w:rFonts w:ascii="Times New Roman" w:hAnsi="Times New Roman" w:cs="Times New Roman"/>
        </w:rPr>
      </w:pPr>
    </w:p>
    <w:p w:rsidR="00316B3F" w:rsidRPr="00316B3F" w:rsidRDefault="00316B3F" w:rsidP="00316B3F">
      <w:pPr>
        <w:rPr>
          <w:rFonts w:ascii="Times New Roman" w:hAnsi="Times New Roman" w:cs="Times New Roman"/>
        </w:rPr>
      </w:pPr>
    </w:p>
    <w:p w:rsidR="00316B3F" w:rsidRPr="00316B3F" w:rsidRDefault="00316B3F" w:rsidP="00316B3F">
      <w:pPr>
        <w:rPr>
          <w:rFonts w:ascii="Times New Roman" w:hAnsi="Times New Roman" w:cs="Times New Roman"/>
        </w:rPr>
      </w:pPr>
    </w:p>
    <w:p w:rsidR="00316B3F" w:rsidRDefault="00316B3F" w:rsidP="00316B3F">
      <w:pPr>
        <w:spacing w:after="0"/>
        <w:rPr>
          <w:rFonts w:ascii="Times New Roman" w:hAnsi="Times New Roman" w:cs="Times New Roman"/>
        </w:rPr>
      </w:pPr>
    </w:p>
    <w:p w:rsidR="00C12B2F" w:rsidRDefault="00316B3F" w:rsidP="00316B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35.380,98</w:t>
      </w:r>
    </w:p>
    <w:p w:rsidR="00316B3F" w:rsidRDefault="00316B3F" w:rsidP="00316B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  = 0,058</w:t>
      </w:r>
    </w:p>
    <w:p w:rsidR="00316B3F" w:rsidRDefault="00316B3F" w:rsidP="00316B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613.182,08</w:t>
      </w:r>
    </w:p>
    <w:p w:rsidR="00316B3F" w:rsidRDefault="00316B3F" w:rsidP="00316B3F">
      <w:pPr>
        <w:spacing w:after="0"/>
        <w:rPr>
          <w:rFonts w:ascii="Times New Roman" w:hAnsi="Times New Roman" w:cs="Times New Roman"/>
        </w:rPr>
      </w:pPr>
    </w:p>
    <w:p w:rsidR="000A656A" w:rsidRDefault="000A656A" w:rsidP="00460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ten informuje o tym ile zysku netto uzyskujemy z jednej złotówki sprzedaży. Jednak jego poziom w znacznym stopniu zależy od charakteru branży. </w:t>
      </w:r>
    </w:p>
    <w:p w:rsidR="00316B3F" w:rsidRDefault="00316B3F" w:rsidP="00460E89">
      <w:pPr>
        <w:spacing w:after="0"/>
        <w:jc w:val="both"/>
        <w:rPr>
          <w:rFonts w:ascii="Times New Roman" w:hAnsi="Times New Roman" w:cs="Times New Roman"/>
        </w:rPr>
      </w:pPr>
    </w:p>
    <w:p w:rsidR="00316B3F" w:rsidRPr="00316B3F" w:rsidRDefault="00316B3F" w:rsidP="00316B3F">
      <w:pPr>
        <w:spacing w:after="0"/>
        <w:rPr>
          <w:rFonts w:ascii="Times New Roman" w:hAnsi="Times New Roman" w:cs="Times New Roman"/>
          <w:i/>
        </w:rPr>
      </w:pPr>
      <w:r w:rsidRPr="00316B3F">
        <w:rPr>
          <w:rFonts w:ascii="Times New Roman" w:hAnsi="Times New Roman" w:cs="Times New Roman"/>
          <w:i/>
        </w:rPr>
        <w:t>b/ wskaźnik rentowności aktywów</w:t>
      </w:r>
    </w:p>
    <w:p w:rsidR="00316B3F" w:rsidRDefault="00316B3F" w:rsidP="00316B3F">
      <w:pPr>
        <w:spacing w:after="0"/>
        <w:rPr>
          <w:rFonts w:ascii="Times New Roman" w:hAnsi="Times New Roman" w:cs="Times New Roman"/>
        </w:rPr>
      </w:pPr>
    </w:p>
    <w:p w:rsidR="00316B3F" w:rsidRDefault="00316B3F" w:rsidP="00316B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rentowności netto aktywów</w:t>
      </w:r>
    </w:p>
    <w:p w:rsidR="00316B3F" w:rsidRDefault="00D21808" w:rsidP="00316B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7" style="position:absolute;margin-left:155.65pt;margin-top:9.5pt;width:121.5pt;height:70.5pt;z-index:251669504" arcsize="10923f">
            <v:textbox>
              <w:txbxContent>
                <w:p w:rsidR="002C2232" w:rsidRDefault="002C2232" w:rsidP="00EE66A7">
                  <w:pPr>
                    <w:spacing w:after="0"/>
                  </w:pPr>
                  <w:r>
                    <w:t xml:space="preserve">       Zysk netto</w:t>
                  </w:r>
                </w:p>
                <w:p w:rsidR="002C2232" w:rsidRDefault="002C2232" w:rsidP="00EE66A7">
                  <w:pPr>
                    <w:spacing w:after="0"/>
                  </w:pPr>
                  <w:r>
                    <w:t>-------------------------</w:t>
                  </w:r>
                </w:p>
                <w:p w:rsidR="002C2232" w:rsidRDefault="002C2232" w:rsidP="00EE66A7">
                  <w:pPr>
                    <w:spacing w:after="0"/>
                  </w:pPr>
                  <w:r>
                    <w:t xml:space="preserve">   Aktywa ogółem</w:t>
                  </w:r>
                </w:p>
              </w:txbxContent>
            </v:textbox>
          </v:roundrect>
        </w:pict>
      </w:r>
    </w:p>
    <w:p w:rsidR="00EE66A7" w:rsidRDefault="00EE66A7" w:rsidP="00316B3F">
      <w:pPr>
        <w:spacing w:after="0"/>
        <w:rPr>
          <w:rFonts w:ascii="Times New Roman" w:hAnsi="Times New Roman" w:cs="Times New Roman"/>
        </w:rPr>
      </w:pPr>
    </w:p>
    <w:p w:rsidR="00EE66A7" w:rsidRPr="00EE66A7" w:rsidRDefault="00EE66A7" w:rsidP="00EE66A7">
      <w:pPr>
        <w:rPr>
          <w:rFonts w:ascii="Times New Roman" w:hAnsi="Times New Roman" w:cs="Times New Roman"/>
        </w:rPr>
      </w:pPr>
    </w:p>
    <w:p w:rsidR="00316B3F" w:rsidRDefault="00EE66A7" w:rsidP="00EE66A7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35.380,98</w:t>
      </w:r>
    </w:p>
    <w:p w:rsidR="00EE66A7" w:rsidRDefault="00EE66A7" w:rsidP="00EE66A7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  =  0,017</w:t>
      </w:r>
    </w:p>
    <w:p w:rsidR="00EE66A7" w:rsidRDefault="00EE66A7" w:rsidP="00EE66A7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2.052.093,00</w:t>
      </w:r>
    </w:p>
    <w:p w:rsidR="00EE66A7" w:rsidRDefault="00EE66A7" w:rsidP="00EE66A7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0A656A" w:rsidRDefault="000A656A" w:rsidP="00460E89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Rentowność netto określa efektywność zaangażowanego majątku. 1,7% zysku netto, to relatywnie niski poziom efektywności, stawiający pod znakiem zapytania celowość zaangażowania majątku w dane przedsięwzięcie. Jednak analiza w tym zakresie powinna mieć charakter długoterminowy, a nie dotyczyć tylko jednego roku.</w:t>
      </w:r>
    </w:p>
    <w:p w:rsidR="00EE66A7" w:rsidRDefault="00EE66A7" w:rsidP="00EE66A7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EE66A7" w:rsidRPr="00222F71" w:rsidRDefault="00EE66A7" w:rsidP="00EE66A7">
      <w:pPr>
        <w:tabs>
          <w:tab w:val="left" w:pos="1260"/>
        </w:tabs>
        <w:spacing w:after="0"/>
        <w:rPr>
          <w:rFonts w:ascii="Times New Roman" w:hAnsi="Times New Roman" w:cs="Times New Roman"/>
          <w:u w:val="single"/>
        </w:rPr>
      </w:pPr>
      <w:r w:rsidRPr="00222F71">
        <w:rPr>
          <w:rFonts w:ascii="Times New Roman" w:hAnsi="Times New Roman" w:cs="Times New Roman"/>
          <w:u w:val="single"/>
        </w:rPr>
        <w:t>- wskaźnik rentowności netto aktywów obrotowych</w:t>
      </w:r>
    </w:p>
    <w:p w:rsidR="00EE66A7" w:rsidRDefault="00EE66A7" w:rsidP="00EE66A7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222F71" w:rsidRDefault="00222F71" w:rsidP="00EE66A7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222F71" w:rsidRDefault="00D21808" w:rsidP="00EE66A7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8" style="position:absolute;margin-left:155.65pt;margin-top:.5pt;width:128.25pt;height:60pt;z-index:251670528" arcsize="10923f">
            <v:textbox>
              <w:txbxContent>
                <w:p w:rsidR="002C2232" w:rsidRDefault="002C2232" w:rsidP="00222F71">
                  <w:pPr>
                    <w:spacing w:after="0"/>
                  </w:pPr>
                  <w:r>
                    <w:t xml:space="preserve">         Zysk netto</w:t>
                  </w:r>
                </w:p>
                <w:p w:rsidR="002C2232" w:rsidRDefault="002C2232" w:rsidP="00222F71">
                  <w:pPr>
                    <w:spacing w:after="0"/>
                  </w:pPr>
                  <w:r>
                    <w:t>----------------------------</w:t>
                  </w:r>
                </w:p>
                <w:p w:rsidR="002C2232" w:rsidRDefault="002C2232" w:rsidP="00222F71">
                  <w:pPr>
                    <w:spacing w:after="0"/>
                  </w:pPr>
                  <w:r>
                    <w:t xml:space="preserve">    Aktywa obrotowe</w:t>
                  </w:r>
                </w:p>
              </w:txbxContent>
            </v:textbox>
          </v:roundrect>
        </w:pict>
      </w:r>
    </w:p>
    <w:p w:rsidR="00222F71" w:rsidRPr="00222F71" w:rsidRDefault="00222F71" w:rsidP="00222F71">
      <w:pPr>
        <w:rPr>
          <w:rFonts w:ascii="Times New Roman" w:hAnsi="Times New Roman" w:cs="Times New Roman"/>
        </w:rPr>
      </w:pPr>
    </w:p>
    <w:p w:rsidR="00222F71" w:rsidRPr="00222F71" w:rsidRDefault="00222F71" w:rsidP="00222F71">
      <w:pPr>
        <w:rPr>
          <w:rFonts w:ascii="Times New Roman" w:hAnsi="Times New Roman" w:cs="Times New Roman"/>
        </w:rPr>
      </w:pPr>
    </w:p>
    <w:p w:rsidR="00222F71" w:rsidRDefault="00222F71" w:rsidP="00222F71">
      <w:pPr>
        <w:rPr>
          <w:rFonts w:ascii="Times New Roman" w:hAnsi="Times New Roman" w:cs="Times New Roman"/>
        </w:rPr>
      </w:pPr>
    </w:p>
    <w:p w:rsidR="00EE66A7" w:rsidRDefault="00EE66A7" w:rsidP="00222F71">
      <w:pPr>
        <w:spacing w:after="0"/>
        <w:ind w:firstLine="708"/>
        <w:rPr>
          <w:rFonts w:ascii="Times New Roman" w:hAnsi="Times New Roman" w:cs="Times New Roman"/>
        </w:rPr>
      </w:pPr>
    </w:p>
    <w:p w:rsidR="00222F71" w:rsidRDefault="00222F71" w:rsidP="00222F7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35.380,98</w:t>
      </w:r>
    </w:p>
    <w:p w:rsidR="00222F71" w:rsidRDefault="00222F71" w:rsidP="00222F7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  =  0,028</w:t>
      </w:r>
    </w:p>
    <w:p w:rsidR="00222F71" w:rsidRDefault="00222F71" w:rsidP="00222F7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1.244.043,00</w:t>
      </w:r>
    </w:p>
    <w:p w:rsidR="00222F71" w:rsidRDefault="00222F71" w:rsidP="00222F71">
      <w:pPr>
        <w:spacing w:after="0"/>
        <w:ind w:firstLine="708"/>
        <w:rPr>
          <w:rFonts w:ascii="Times New Roman" w:hAnsi="Times New Roman" w:cs="Times New Roman"/>
        </w:rPr>
      </w:pPr>
    </w:p>
    <w:p w:rsidR="000A656A" w:rsidRDefault="000A656A" w:rsidP="00460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Cząstkowe wskaźniki rentowności uzupełniają opis badanego przedsiębiorstwa, jednak w znacznym stopniu utrudniona jest ich interpretacja, gdyż do części majątku przypisuje się efekt uzyskany z całego majątku.</w:t>
      </w:r>
    </w:p>
    <w:p w:rsidR="000A656A" w:rsidRDefault="000A656A" w:rsidP="00460E8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22F71" w:rsidRDefault="00222F71" w:rsidP="00222F71">
      <w:pPr>
        <w:spacing w:after="0"/>
        <w:rPr>
          <w:rFonts w:ascii="Times New Roman" w:hAnsi="Times New Roman" w:cs="Times New Roman"/>
        </w:rPr>
      </w:pPr>
    </w:p>
    <w:p w:rsidR="00222F71" w:rsidRDefault="00222F71" w:rsidP="00222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rentowności nett  aktywów trwałych</w:t>
      </w:r>
    </w:p>
    <w:p w:rsidR="007E1372" w:rsidRDefault="00D21808" w:rsidP="00222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39" style="position:absolute;margin-left:155.65pt;margin-top:12.9pt;width:143.25pt;height:66pt;z-index:251671552" arcsize="10923f">
            <v:textbox>
              <w:txbxContent>
                <w:p w:rsidR="002C2232" w:rsidRDefault="002C2232" w:rsidP="00222F71">
                  <w:pPr>
                    <w:spacing w:after="0"/>
                  </w:pPr>
                  <w:r>
                    <w:t xml:space="preserve">       Zysk netto </w:t>
                  </w:r>
                </w:p>
                <w:p w:rsidR="002C2232" w:rsidRDefault="002C2232" w:rsidP="00222F71">
                  <w:pPr>
                    <w:spacing w:after="0"/>
                  </w:pPr>
                  <w:r>
                    <w:t>-----------------------------</w:t>
                  </w:r>
                </w:p>
                <w:p w:rsidR="002C2232" w:rsidRDefault="002C2232" w:rsidP="00222F71">
                  <w:pPr>
                    <w:spacing w:after="0"/>
                  </w:pPr>
                  <w:r>
                    <w:t xml:space="preserve">      Aktywa trwałe</w:t>
                  </w:r>
                </w:p>
              </w:txbxContent>
            </v:textbox>
          </v:roundrect>
        </w:pict>
      </w:r>
    </w:p>
    <w:p w:rsidR="007E1372" w:rsidRPr="007E1372" w:rsidRDefault="007E1372" w:rsidP="007E1372">
      <w:pPr>
        <w:rPr>
          <w:rFonts w:ascii="Times New Roman" w:hAnsi="Times New Roman" w:cs="Times New Roman"/>
        </w:rPr>
      </w:pPr>
    </w:p>
    <w:p w:rsidR="007E1372" w:rsidRPr="007E1372" w:rsidRDefault="007E1372" w:rsidP="007E1372">
      <w:pPr>
        <w:rPr>
          <w:rFonts w:ascii="Times New Roman" w:hAnsi="Times New Roman" w:cs="Times New Roman"/>
        </w:rPr>
      </w:pPr>
    </w:p>
    <w:p w:rsidR="007E1372" w:rsidRDefault="007E1372" w:rsidP="007E1372">
      <w:pPr>
        <w:rPr>
          <w:rFonts w:ascii="Times New Roman" w:hAnsi="Times New Roman" w:cs="Times New Roman"/>
        </w:rPr>
      </w:pP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222F71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35.380,98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  =  0,044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808.050,00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Pr="007E1372" w:rsidRDefault="007E1372" w:rsidP="007E1372">
      <w:pPr>
        <w:spacing w:after="0"/>
        <w:rPr>
          <w:rFonts w:ascii="Times New Roman" w:hAnsi="Times New Roman" w:cs="Times New Roman"/>
          <w:i/>
        </w:rPr>
      </w:pPr>
      <w:r w:rsidRPr="007E1372">
        <w:rPr>
          <w:rFonts w:ascii="Times New Roman" w:hAnsi="Times New Roman" w:cs="Times New Roman"/>
          <w:i/>
        </w:rPr>
        <w:t>c/ wskaźniki rentowności kapitałów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Pr="007E1372" w:rsidRDefault="007E1372" w:rsidP="007E1372">
      <w:pPr>
        <w:spacing w:after="0"/>
        <w:rPr>
          <w:rFonts w:ascii="Times New Roman" w:hAnsi="Times New Roman" w:cs="Times New Roman"/>
          <w:u w:val="single"/>
        </w:rPr>
      </w:pPr>
      <w:r w:rsidRPr="007E1372">
        <w:rPr>
          <w:rFonts w:ascii="Times New Roman" w:hAnsi="Times New Roman" w:cs="Times New Roman"/>
          <w:u w:val="single"/>
        </w:rPr>
        <w:t xml:space="preserve">- wskaźnik rentowności netto kapitału całkowitego </w:t>
      </w:r>
    </w:p>
    <w:p w:rsidR="007E1372" w:rsidRDefault="00D21808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pict>
          <v:roundrect id="_x0000_s1040" style="position:absolute;margin-left:147.4pt;margin-top:12.05pt;width:145.5pt;height:63pt;z-index:251672576" arcsize="10923f">
            <v:textbox>
              <w:txbxContent>
                <w:p w:rsidR="002C2232" w:rsidRDefault="002C2232" w:rsidP="007E1372">
                  <w:pPr>
                    <w:spacing w:after="0"/>
                  </w:pPr>
                  <w:r>
                    <w:t xml:space="preserve">   </w:t>
                  </w:r>
                  <w:r w:rsidR="00460E89">
                    <w:t xml:space="preserve">   </w:t>
                  </w:r>
                  <w:r>
                    <w:t xml:space="preserve">   Zysk netto </w:t>
                  </w:r>
                </w:p>
                <w:p w:rsidR="002C2232" w:rsidRDefault="002C2232" w:rsidP="007E1372">
                  <w:pPr>
                    <w:spacing w:after="0"/>
                  </w:pPr>
                  <w:r>
                    <w:t>------------------------------</w:t>
                  </w:r>
                </w:p>
                <w:p w:rsidR="002C2232" w:rsidRDefault="002C2232" w:rsidP="007E1372">
                  <w:pPr>
                    <w:spacing w:after="0"/>
                  </w:pPr>
                  <w:r>
                    <w:t xml:space="preserve">    Kapitał całkowity</w:t>
                  </w:r>
                </w:p>
              </w:txbxContent>
            </v:textbox>
          </v:roundrect>
        </w:pic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Pr="007E1372" w:rsidRDefault="007E1372" w:rsidP="007E1372">
      <w:pPr>
        <w:rPr>
          <w:rFonts w:ascii="Times New Roman" w:hAnsi="Times New Roman" w:cs="Times New Roman"/>
        </w:rPr>
      </w:pPr>
    </w:p>
    <w:p w:rsidR="007E1372" w:rsidRDefault="007E1372" w:rsidP="007E1372">
      <w:pPr>
        <w:rPr>
          <w:rFonts w:ascii="Times New Roman" w:hAnsi="Times New Roman" w:cs="Times New Roman"/>
        </w:rPr>
      </w:pP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35.380,98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  =  0,017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2.052.093,00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215DA1" w:rsidRDefault="00215DA1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powyższy ma podobną interpretację jak wskaźnik rentowności netto aktywów, jednak tylko z punktu widzenia zaangażowanego kapitału a nie majątku.</w:t>
      </w:r>
    </w:p>
    <w:p w:rsidR="00215DA1" w:rsidRDefault="00215DA1" w:rsidP="007E1372">
      <w:pPr>
        <w:spacing w:after="0"/>
        <w:rPr>
          <w:rFonts w:ascii="Times New Roman" w:hAnsi="Times New Roman" w:cs="Times New Roman"/>
        </w:rPr>
      </w:pP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rentowności netto kapitału własnego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Default="00D21808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41" style="position:absolute;margin-left:151.15pt;margin-top:1.55pt;width:141.75pt;height:63.75pt;z-index:251673600" arcsize="10923f">
            <v:textbox>
              <w:txbxContent>
                <w:p w:rsidR="002C2232" w:rsidRDefault="002C2232" w:rsidP="007E1372">
                  <w:pPr>
                    <w:spacing w:after="0"/>
                  </w:pPr>
                  <w:r>
                    <w:t xml:space="preserve">         Zysk netto</w:t>
                  </w:r>
                </w:p>
                <w:p w:rsidR="002C2232" w:rsidRDefault="002C2232" w:rsidP="007E1372">
                  <w:pPr>
                    <w:spacing w:after="0"/>
                  </w:pPr>
                  <w:r>
                    <w:t>-----------------------------</w:t>
                  </w:r>
                </w:p>
                <w:p w:rsidR="002C2232" w:rsidRDefault="002C2232" w:rsidP="007E1372">
                  <w:pPr>
                    <w:spacing w:after="0"/>
                  </w:pPr>
                  <w:r>
                    <w:t xml:space="preserve">       Kapitał własny</w:t>
                  </w:r>
                </w:p>
              </w:txbxContent>
            </v:textbox>
          </v:roundrect>
        </w:pict>
      </w:r>
    </w:p>
    <w:p w:rsidR="007E1372" w:rsidRPr="007E1372" w:rsidRDefault="007E1372" w:rsidP="007E1372">
      <w:pPr>
        <w:rPr>
          <w:rFonts w:ascii="Times New Roman" w:hAnsi="Times New Roman" w:cs="Times New Roman"/>
        </w:rPr>
      </w:pPr>
    </w:p>
    <w:p w:rsidR="007E1372" w:rsidRPr="007E1372" w:rsidRDefault="007E1372" w:rsidP="007E1372">
      <w:pPr>
        <w:rPr>
          <w:rFonts w:ascii="Times New Roman" w:hAnsi="Times New Roman" w:cs="Times New Roman"/>
        </w:rPr>
      </w:pPr>
    </w:p>
    <w:p w:rsidR="007E1372" w:rsidRDefault="007E1372" w:rsidP="007E1372">
      <w:pPr>
        <w:rPr>
          <w:rFonts w:ascii="Times New Roman" w:hAnsi="Times New Roman" w:cs="Times New Roman"/>
        </w:rPr>
      </w:pP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35.380,98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  =  0,032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1.121.567,09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Default="00215DA1" w:rsidP="00460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rentowność netto kapitału własnego, jest najważniejszym wskaźnikiem </w:t>
      </w:r>
      <w:r w:rsidR="004010F6">
        <w:rPr>
          <w:rFonts w:ascii="Times New Roman" w:hAnsi="Times New Roman" w:cs="Times New Roman"/>
        </w:rPr>
        <w:t xml:space="preserve">oceny sprawności wykorzystania kapitału zaangażowanego w przedsięwzięcie przez właściciela. Jednak rentowność na poziomie 3,2 % należy uznać za stosunkowo niski, przy ponoszeniu ryzyka związanego z podejmowaniem działalności gospodarczej. </w:t>
      </w:r>
    </w:p>
    <w:p w:rsidR="00215DA1" w:rsidRDefault="00215DA1" w:rsidP="007E1372">
      <w:pPr>
        <w:spacing w:after="0"/>
        <w:rPr>
          <w:rFonts w:ascii="Times New Roman" w:hAnsi="Times New Roman" w:cs="Times New Roman"/>
        </w:rPr>
      </w:pPr>
    </w:p>
    <w:p w:rsidR="004010F6" w:rsidRDefault="004010F6" w:rsidP="007E1372">
      <w:pPr>
        <w:spacing w:after="0"/>
        <w:rPr>
          <w:rFonts w:ascii="Times New Roman" w:hAnsi="Times New Roman" w:cs="Times New Roman"/>
        </w:rPr>
      </w:pPr>
    </w:p>
    <w:p w:rsidR="007E1372" w:rsidRPr="008E7CBF" w:rsidRDefault="007E1372" w:rsidP="007E137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8E7CBF">
        <w:rPr>
          <w:rFonts w:ascii="Times New Roman" w:hAnsi="Times New Roman" w:cs="Times New Roman"/>
          <w:b/>
        </w:rPr>
        <w:t>Wskaźniki zadłużenia</w:t>
      </w:r>
    </w:p>
    <w:p w:rsidR="007E1372" w:rsidRDefault="007E1372" w:rsidP="007E1372">
      <w:pPr>
        <w:spacing w:after="0"/>
        <w:rPr>
          <w:rFonts w:ascii="Times New Roman" w:hAnsi="Times New Roman" w:cs="Times New Roman"/>
        </w:rPr>
      </w:pPr>
    </w:p>
    <w:p w:rsidR="007E1372" w:rsidRPr="008E7CBF" w:rsidRDefault="007E1372" w:rsidP="007E1372">
      <w:pPr>
        <w:spacing w:after="0"/>
        <w:rPr>
          <w:rFonts w:ascii="Times New Roman" w:hAnsi="Times New Roman" w:cs="Times New Roman"/>
          <w:u w:val="single"/>
        </w:rPr>
      </w:pPr>
      <w:r w:rsidRPr="008E7CBF">
        <w:rPr>
          <w:rFonts w:ascii="Times New Roman" w:hAnsi="Times New Roman" w:cs="Times New Roman"/>
          <w:u w:val="single"/>
        </w:rPr>
        <w:t>- wskaźnik ogólnego zadłużenia</w:t>
      </w:r>
    </w:p>
    <w:p w:rsidR="007E1372" w:rsidRDefault="00D21808" w:rsidP="007E1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42" style="position:absolute;margin-left:144.4pt;margin-top:13.05pt;width:174pt;height:57pt;z-index:251674624" arcsize="10923f">
            <v:textbox>
              <w:txbxContent>
                <w:p w:rsidR="002C2232" w:rsidRDefault="002C2232" w:rsidP="00AE1665">
                  <w:pPr>
                    <w:spacing w:after="0"/>
                  </w:pPr>
                  <w:r>
                    <w:t>Zobowiązania ogółem</w:t>
                  </w:r>
                </w:p>
                <w:p w:rsidR="002C2232" w:rsidRDefault="002C2232" w:rsidP="00AE1665">
                  <w:pPr>
                    <w:spacing w:after="0"/>
                  </w:pPr>
                  <w:r>
                    <w:t>-------------------------------  x  100</w:t>
                  </w:r>
                </w:p>
                <w:p w:rsidR="002C2232" w:rsidRDefault="002C2232" w:rsidP="00AE1665">
                  <w:pPr>
                    <w:spacing w:after="0"/>
                  </w:pPr>
                  <w:r>
                    <w:t xml:space="preserve">      Aktywa ogółem</w:t>
                  </w:r>
                </w:p>
              </w:txbxContent>
            </v:textbox>
          </v:roundrect>
        </w:pict>
      </w:r>
    </w:p>
    <w:p w:rsidR="008E7CBF" w:rsidRDefault="008E7CBF" w:rsidP="007E1372">
      <w:pPr>
        <w:spacing w:after="0"/>
        <w:rPr>
          <w:rFonts w:ascii="Times New Roman" w:hAnsi="Times New Roman" w:cs="Times New Roman"/>
        </w:rPr>
      </w:pPr>
    </w:p>
    <w:p w:rsidR="008E7CBF" w:rsidRPr="008E7CBF" w:rsidRDefault="008E7CBF" w:rsidP="008E7CBF">
      <w:pPr>
        <w:rPr>
          <w:rFonts w:ascii="Times New Roman" w:hAnsi="Times New Roman" w:cs="Times New Roman"/>
        </w:rPr>
      </w:pP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</w:p>
    <w:p w:rsidR="007E1372" w:rsidRDefault="008E7CBF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930.525,91</w:t>
      </w: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  x  100  =  45,35%</w:t>
      </w: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2.052.093,00</w:t>
      </w: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</w:p>
    <w:p w:rsidR="004010F6" w:rsidRDefault="004010F6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Aktywa w mniejszej części finansowane są kapitałem obcym.</w:t>
      </w:r>
    </w:p>
    <w:p w:rsidR="004010F6" w:rsidRDefault="004010F6" w:rsidP="008E7CBF">
      <w:pPr>
        <w:spacing w:after="0"/>
        <w:rPr>
          <w:rFonts w:ascii="Times New Roman" w:hAnsi="Times New Roman" w:cs="Times New Roman"/>
        </w:rPr>
      </w:pP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udziału kapitałów własnych w finansowaniu majątku</w:t>
      </w:r>
    </w:p>
    <w:p w:rsidR="008E7CBF" w:rsidRDefault="00D21808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43" style="position:absolute;margin-left:148.9pt;margin-top:11.3pt;width:163.5pt;height:60pt;z-index:251675648" arcsize="10923f">
            <v:textbox>
              <w:txbxContent>
                <w:p w:rsidR="002C2232" w:rsidRDefault="002C2232" w:rsidP="008E7CBF">
                  <w:pPr>
                    <w:spacing w:after="0"/>
                  </w:pPr>
                  <w:r>
                    <w:t xml:space="preserve">     Kapitał własny</w:t>
                  </w:r>
                </w:p>
                <w:p w:rsidR="002C2232" w:rsidRDefault="002C2232" w:rsidP="008E7CBF">
                  <w:pPr>
                    <w:spacing w:after="0"/>
                  </w:pPr>
                  <w:r>
                    <w:t>----------------------------  x  100</w:t>
                  </w:r>
                </w:p>
                <w:p w:rsidR="002C2232" w:rsidRDefault="002C2232" w:rsidP="008E7CBF">
                  <w:pPr>
                    <w:spacing w:after="0"/>
                  </w:pPr>
                  <w:r>
                    <w:t xml:space="preserve">      Aktywa ogółem</w:t>
                  </w:r>
                </w:p>
              </w:txbxContent>
            </v:textbox>
          </v:roundrect>
        </w:pict>
      </w: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1.121.567,09</w:t>
      </w: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  x 100  =  54,65%</w:t>
      </w:r>
    </w:p>
    <w:p w:rsidR="008E7CBF" w:rsidRDefault="008E7CBF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2.052.093,00</w:t>
      </w:r>
    </w:p>
    <w:p w:rsidR="00FA1EE1" w:rsidRDefault="00FA1EE1" w:rsidP="008E7CBF">
      <w:pPr>
        <w:spacing w:after="0"/>
        <w:rPr>
          <w:rFonts w:ascii="Times New Roman" w:hAnsi="Times New Roman" w:cs="Times New Roman"/>
        </w:rPr>
      </w:pPr>
    </w:p>
    <w:p w:rsidR="004010F6" w:rsidRDefault="004010F6" w:rsidP="00401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Natomiast aktywa w większej części finansowane są kapitałem własnym. Co należy uznać za prawidłowe.</w:t>
      </w:r>
    </w:p>
    <w:p w:rsidR="004010F6" w:rsidRDefault="004010F6" w:rsidP="008E7CBF">
      <w:pPr>
        <w:spacing w:after="0"/>
        <w:rPr>
          <w:rFonts w:ascii="Times New Roman" w:hAnsi="Times New Roman" w:cs="Times New Roman"/>
        </w:rPr>
      </w:pPr>
    </w:p>
    <w:p w:rsidR="004010F6" w:rsidRDefault="004010F6" w:rsidP="008E7CBF">
      <w:pPr>
        <w:spacing w:after="0"/>
        <w:rPr>
          <w:rFonts w:ascii="Times New Roman" w:hAnsi="Times New Roman" w:cs="Times New Roman"/>
        </w:rPr>
      </w:pPr>
    </w:p>
    <w:p w:rsidR="00FA1EE1" w:rsidRDefault="00FA1EE1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zadłużenia kapitału własnego</w:t>
      </w:r>
    </w:p>
    <w:p w:rsidR="00FA1EE1" w:rsidRDefault="00FA1EE1" w:rsidP="008E7CBF">
      <w:pPr>
        <w:spacing w:after="0"/>
        <w:rPr>
          <w:rFonts w:ascii="Times New Roman" w:hAnsi="Times New Roman" w:cs="Times New Roman"/>
        </w:rPr>
      </w:pPr>
    </w:p>
    <w:p w:rsidR="00FA1EE1" w:rsidRDefault="00D21808" w:rsidP="008E7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44" style="position:absolute;margin-left:148.9pt;margin-top:.05pt;width:163.5pt;height:63.75pt;z-index:251676672" arcsize="10923f">
            <v:textbox>
              <w:txbxContent>
                <w:p w:rsidR="002C2232" w:rsidRDefault="002C2232" w:rsidP="00FA1EE1">
                  <w:pPr>
                    <w:spacing w:after="0"/>
                  </w:pPr>
                  <w:r>
                    <w:t xml:space="preserve">  Zobowiązania ogółem</w:t>
                  </w:r>
                </w:p>
                <w:p w:rsidR="002C2232" w:rsidRDefault="002C2232" w:rsidP="00FA1EE1">
                  <w:pPr>
                    <w:spacing w:after="0"/>
                  </w:pPr>
                  <w:r>
                    <w:t>--------------------------------  x  100</w:t>
                  </w:r>
                </w:p>
                <w:p w:rsidR="002C2232" w:rsidRDefault="002C2232" w:rsidP="00FA1EE1">
                  <w:pPr>
                    <w:spacing w:after="0"/>
                  </w:pPr>
                  <w:r>
                    <w:t xml:space="preserve">         Kapitał własny</w:t>
                  </w:r>
                </w:p>
              </w:txbxContent>
            </v:textbox>
          </v:roundrect>
        </w:pict>
      </w:r>
    </w:p>
    <w:p w:rsidR="00FA1EE1" w:rsidRPr="00FA1EE1" w:rsidRDefault="00FA1EE1" w:rsidP="00FA1EE1">
      <w:pPr>
        <w:rPr>
          <w:rFonts w:ascii="Times New Roman" w:hAnsi="Times New Roman" w:cs="Times New Roman"/>
        </w:rPr>
      </w:pPr>
    </w:p>
    <w:p w:rsidR="00FA1EE1" w:rsidRPr="00FA1EE1" w:rsidRDefault="00FA1EE1" w:rsidP="00FA1EE1">
      <w:pPr>
        <w:rPr>
          <w:rFonts w:ascii="Times New Roman" w:hAnsi="Times New Roman" w:cs="Times New Roman"/>
        </w:rPr>
      </w:pPr>
    </w:p>
    <w:p w:rsidR="00FA1EE1" w:rsidRPr="00FA1EE1" w:rsidRDefault="00FA1EE1" w:rsidP="00FA1EE1">
      <w:pPr>
        <w:rPr>
          <w:rFonts w:ascii="Times New Roman" w:hAnsi="Times New Roman" w:cs="Times New Roman"/>
        </w:rPr>
      </w:pPr>
    </w:p>
    <w:p w:rsidR="00FA1EE1" w:rsidRDefault="00FA1EE1" w:rsidP="00FA1EE1">
      <w:pPr>
        <w:rPr>
          <w:rFonts w:ascii="Times New Roman" w:hAnsi="Times New Roman" w:cs="Times New Roman"/>
        </w:rPr>
      </w:pPr>
    </w:p>
    <w:p w:rsidR="00FA1EE1" w:rsidRDefault="00FA1EE1" w:rsidP="00FA1EE1">
      <w:pPr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930.525,91</w:t>
      </w:r>
    </w:p>
    <w:p w:rsidR="00FA1EE1" w:rsidRDefault="00FA1EE1" w:rsidP="00FA1EE1">
      <w:pPr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  x  100  = 82,00%</w:t>
      </w:r>
    </w:p>
    <w:p w:rsidR="00FA1EE1" w:rsidRDefault="00FA1EE1" w:rsidP="00FA1EE1">
      <w:pPr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1.121.567,09</w:t>
      </w:r>
    </w:p>
    <w:p w:rsidR="004010F6" w:rsidRDefault="004010F6" w:rsidP="00FA1EE1">
      <w:pPr>
        <w:tabs>
          <w:tab w:val="left" w:pos="1335"/>
        </w:tabs>
        <w:rPr>
          <w:rFonts w:ascii="Times New Roman" w:hAnsi="Times New Roman" w:cs="Times New Roman"/>
        </w:rPr>
      </w:pPr>
    </w:p>
    <w:p w:rsidR="001E1456" w:rsidRDefault="001E1456" w:rsidP="00460E89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Finansowanie przedsięwzięcia w większej części kapitałem własnym, należy uznać za prawidłowe i ograniczające ryzyko niewypłacalności.</w:t>
      </w:r>
    </w:p>
    <w:p w:rsidR="00AB53DC" w:rsidRDefault="00AB53DC" w:rsidP="00FA1EE1">
      <w:pPr>
        <w:tabs>
          <w:tab w:val="left" w:pos="1335"/>
        </w:tabs>
        <w:rPr>
          <w:rFonts w:ascii="Times New Roman" w:hAnsi="Times New Roman" w:cs="Times New Roman"/>
        </w:rPr>
      </w:pPr>
    </w:p>
    <w:p w:rsidR="00AB53DC" w:rsidRDefault="00AB53DC" w:rsidP="00FA1EE1">
      <w:pPr>
        <w:tabs>
          <w:tab w:val="left" w:pos="1335"/>
        </w:tabs>
        <w:rPr>
          <w:rFonts w:ascii="Times New Roman" w:hAnsi="Times New Roman" w:cs="Times New Roman"/>
        </w:rPr>
      </w:pPr>
    </w:p>
    <w:p w:rsidR="00AB53DC" w:rsidRDefault="00AB53DC" w:rsidP="00FA1EE1">
      <w:pPr>
        <w:tabs>
          <w:tab w:val="left" w:pos="1335"/>
        </w:tabs>
        <w:rPr>
          <w:rFonts w:ascii="Times New Roman" w:hAnsi="Times New Roman" w:cs="Times New Roman"/>
        </w:rPr>
      </w:pPr>
    </w:p>
    <w:p w:rsidR="00AB53DC" w:rsidRDefault="00AB53DC" w:rsidP="00FA1EE1">
      <w:pPr>
        <w:tabs>
          <w:tab w:val="left" w:pos="1335"/>
        </w:tabs>
        <w:rPr>
          <w:rFonts w:ascii="Times New Roman" w:hAnsi="Times New Roman" w:cs="Times New Roman"/>
        </w:rPr>
      </w:pPr>
    </w:p>
    <w:p w:rsidR="00AB53DC" w:rsidRDefault="00AB53DC" w:rsidP="00FA1EE1">
      <w:pPr>
        <w:tabs>
          <w:tab w:val="left" w:pos="1335"/>
        </w:tabs>
        <w:rPr>
          <w:rFonts w:ascii="Times New Roman" w:hAnsi="Times New Roman" w:cs="Times New Roman"/>
        </w:rPr>
      </w:pPr>
    </w:p>
    <w:sectPr w:rsidR="00AB53DC" w:rsidSect="00A953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AE" w:rsidRDefault="007D41AE" w:rsidP="006877CF">
      <w:pPr>
        <w:spacing w:after="0" w:line="240" w:lineRule="auto"/>
      </w:pPr>
      <w:r>
        <w:separator/>
      </w:r>
    </w:p>
  </w:endnote>
  <w:endnote w:type="continuationSeparator" w:id="0">
    <w:p w:rsidR="007D41AE" w:rsidRDefault="007D41AE" w:rsidP="0068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3845"/>
      <w:docPartObj>
        <w:docPartGallery w:val="Page Numbers (Bottom of Page)"/>
        <w:docPartUnique/>
      </w:docPartObj>
    </w:sdtPr>
    <w:sdtContent>
      <w:p w:rsidR="002C2232" w:rsidRDefault="002C2232">
        <w:pPr>
          <w:pStyle w:val="Stopka"/>
          <w:jc w:val="right"/>
        </w:pPr>
        <w:fldSimple w:instr=" PAGE   \* MERGEFORMAT ">
          <w:r w:rsidR="00460E89">
            <w:rPr>
              <w:noProof/>
            </w:rPr>
            <w:t>10</w:t>
          </w:r>
        </w:fldSimple>
      </w:p>
    </w:sdtContent>
  </w:sdt>
  <w:p w:rsidR="002C2232" w:rsidRDefault="002C22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AE" w:rsidRDefault="007D41AE" w:rsidP="006877CF">
      <w:pPr>
        <w:spacing w:after="0" w:line="240" w:lineRule="auto"/>
      </w:pPr>
      <w:r>
        <w:separator/>
      </w:r>
    </w:p>
  </w:footnote>
  <w:footnote w:type="continuationSeparator" w:id="0">
    <w:p w:rsidR="007D41AE" w:rsidRDefault="007D41AE" w:rsidP="0068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1E0"/>
    <w:multiLevelType w:val="hybridMultilevel"/>
    <w:tmpl w:val="0D4C9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57A6"/>
    <w:multiLevelType w:val="hybridMultilevel"/>
    <w:tmpl w:val="AD2029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0126"/>
    <w:multiLevelType w:val="hybridMultilevel"/>
    <w:tmpl w:val="70DAF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E345B"/>
    <w:multiLevelType w:val="hybridMultilevel"/>
    <w:tmpl w:val="A1A833DC"/>
    <w:lvl w:ilvl="0" w:tplc="C5803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AD9"/>
    <w:rsid w:val="00090835"/>
    <w:rsid w:val="000A169A"/>
    <w:rsid w:val="000A1AF3"/>
    <w:rsid w:val="000A656A"/>
    <w:rsid w:val="000D5FC4"/>
    <w:rsid w:val="00112D01"/>
    <w:rsid w:val="001C41E8"/>
    <w:rsid w:val="001C6814"/>
    <w:rsid w:val="001E1456"/>
    <w:rsid w:val="00211D4B"/>
    <w:rsid w:val="00215DA1"/>
    <w:rsid w:val="00222F71"/>
    <w:rsid w:val="00253A1D"/>
    <w:rsid w:val="002A794B"/>
    <w:rsid w:val="002C2232"/>
    <w:rsid w:val="00304D48"/>
    <w:rsid w:val="00316B3F"/>
    <w:rsid w:val="00384E52"/>
    <w:rsid w:val="003F1A43"/>
    <w:rsid w:val="003F3BCF"/>
    <w:rsid w:val="004010F6"/>
    <w:rsid w:val="00460E89"/>
    <w:rsid w:val="0048367C"/>
    <w:rsid w:val="004A141C"/>
    <w:rsid w:val="004A18F7"/>
    <w:rsid w:val="004F6E4F"/>
    <w:rsid w:val="005900A0"/>
    <w:rsid w:val="00596AD9"/>
    <w:rsid w:val="00602CC2"/>
    <w:rsid w:val="00607F24"/>
    <w:rsid w:val="006877CF"/>
    <w:rsid w:val="006C7AEF"/>
    <w:rsid w:val="006E1B9F"/>
    <w:rsid w:val="007074B9"/>
    <w:rsid w:val="007C34C2"/>
    <w:rsid w:val="007D41AE"/>
    <w:rsid w:val="007E1372"/>
    <w:rsid w:val="00831B32"/>
    <w:rsid w:val="008B294A"/>
    <w:rsid w:val="008C14E8"/>
    <w:rsid w:val="008E7CBF"/>
    <w:rsid w:val="0091208F"/>
    <w:rsid w:val="00944F93"/>
    <w:rsid w:val="009B5343"/>
    <w:rsid w:val="009D50FE"/>
    <w:rsid w:val="00A63FFE"/>
    <w:rsid w:val="00A953EE"/>
    <w:rsid w:val="00AA5666"/>
    <w:rsid w:val="00AB1BCF"/>
    <w:rsid w:val="00AB53DC"/>
    <w:rsid w:val="00AD509F"/>
    <w:rsid w:val="00AD7A84"/>
    <w:rsid w:val="00AE1665"/>
    <w:rsid w:val="00B542C2"/>
    <w:rsid w:val="00BB2FAD"/>
    <w:rsid w:val="00BE6CFA"/>
    <w:rsid w:val="00C12B2F"/>
    <w:rsid w:val="00CB0843"/>
    <w:rsid w:val="00CB3F33"/>
    <w:rsid w:val="00CD197B"/>
    <w:rsid w:val="00D21808"/>
    <w:rsid w:val="00D40D1B"/>
    <w:rsid w:val="00D7419E"/>
    <w:rsid w:val="00DB75B1"/>
    <w:rsid w:val="00E61297"/>
    <w:rsid w:val="00E97ABB"/>
    <w:rsid w:val="00EA70B0"/>
    <w:rsid w:val="00EE66A7"/>
    <w:rsid w:val="00F5681F"/>
    <w:rsid w:val="00F66C80"/>
    <w:rsid w:val="00F821F6"/>
    <w:rsid w:val="00FA1EE1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87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77CF"/>
  </w:style>
  <w:style w:type="paragraph" w:styleId="Stopka">
    <w:name w:val="footer"/>
    <w:basedOn w:val="Normalny"/>
    <w:link w:val="StopkaZnak"/>
    <w:uiPriority w:val="99"/>
    <w:unhideWhenUsed/>
    <w:rsid w:val="00687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C3905"/>
    <w:rsid w:val="002C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7E7107136A45A2B4BFAF4B4B3F5BC3">
    <w:name w:val="927E7107136A45A2B4BFAF4B4B3F5BC3"/>
    <w:rsid w:val="002C39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1820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41</cp:revision>
  <cp:lastPrinted>2012-04-28T11:52:00Z</cp:lastPrinted>
  <dcterms:created xsi:type="dcterms:W3CDTF">2012-03-06T16:40:00Z</dcterms:created>
  <dcterms:modified xsi:type="dcterms:W3CDTF">2012-04-28T12:27:00Z</dcterms:modified>
</cp:coreProperties>
</file>